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184346" w14:textId="03D915C1" w:rsidR="007F4467" w:rsidRDefault="00337F4D">
      <w:pPr>
        <w:tabs>
          <w:tab w:val="right" w:pos="9781"/>
          <w:tab w:val="right" w:pos="13323"/>
        </w:tabs>
        <w:spacing w:before="60" w:after="60"/>
        <w:outlineLvl w:val="0"/>
        <w:rPr>
          <w:rFonts w:ascii="Arial" w:hAnsi="Arial" w:cs="Arial"/>
          <w:b/>
          <w:sz w:val="24"/>
          <w:szCs w:val="24"/>
        </w:rPr>
      </w:pPr>
      <w:bookmarkStart w:id="0" w:name="DocumentFor"/>
      <w:bookmarkStart w:id="1" w:name="Title"/>
      <w:bookmarkEnd w:id="0"/>
      <w:bookmarkEnd w:id="1"/>
      <w:r>
        <w:rPr>
          <w:rFonts w:ascii="Arial" w:hAnsi="Arial" w:cs="Arial"/>
          <w:b/>
          <w:sz w:val="24"/>
          <w:szCs w:val="24"/>
          <w:lang w:val="en-GB"/>
        </w:rPr>
        <w:t>3GPP TSG-RAN WG4 Meeting #11</w:t>
      </w:r>
      <w:r w:rsidR="00DD2C76">
        <w:rPr>
          <w:rFonts w:ascii="Arial" w:hAnsi="Arial" w:cs="Arial"/>
          <w:b/>
          <w:sz w:val="24"/>
          <w:szCs w:val="24"/>
          <w:lang w:val="en-GB"/>
        </w:rPr>
        <w:t>2-bis</w:t>
      </w:r>
      <w:r w:rsidR="000C6393">
        <w:rPr>
          <w:rFonts w:ascii="Arial" w:hAnsi="Arial" w:cs="Arial"/>
          <w:b/>
          <w:sz w:val="24"/>
          <w:szCs w:val="24"/>
          <w:lang w:val="en-GB"/>
        </w:rPr>
        <w:tab/>
      </w:r>
      <w:r>
        <w:rPr>
          <w:rFonts w:ascii="Arial" w:hAnsi="Arial" w:cs="Arial" w:hint="eastAsia"/>
          <w:b/>
          <w:sz w:val="24"/>
          <w:szCs w:val="24"/>
        </w:rPr>
        <w:t xml:space="preserve">                                 </w:t>
      </w:r>
      <w:r>
        <w:rPr>
          <w:rFonts w:ascii="Arial" w:hAnsi="Arial" w:cs="Arial" w:hint="eastAsia"/>
          <w:b/>
          <w:sz w:val="24"/>
          <w:szCs w:val="24"/>
          <w:lang w:val="en-GB"/>
        </w:rPr>
        <w:t>R4-24</w:t>
      </w:r>
      <w:r w:rsidR="00DE2B58">
        <w:rPr>
          <w:rFonts w:ascii="Arial" w:hAnsi="Arial" w:cs="Arial"/>
          <w:b/>
          <w:sz w:val="24"/>
          <w:szCs w:val="24"/>
          <w:lang w:val="en-GB"/>
        </w:rPr>
        <w:t>1</w:t>
      </w:r>
      <w:r w:rsidR="009B1082">
        <w:rPr>
          <w:rFonts w:ascii="Arial" w:hAnsi="Arial" w:cs="Arial"/>
          <w:b/>
          <w:sz w:val="24"/>
          <w:szCs w:val="24"/>
          <w:lang w:val="en-GB"/>
        </w:rPr>
        <w:t>5272</w:t>
      </w:r>
    </w:p>
    <w:p w14:paraId="50184347" w14:textId="18E87072" w:rsidR="007F4467" w:rsidRDefault="00DD2C76">
      <w:pPr>
        <w:tabs>
          <w:tab w:val="right" w:pos="9781"/>
          <w:tab w:val="right" w:pos="13323"/>
        </w:tabs>
        <w:spacing w:before="60" w:after="60"/>
        <w:outlineLvl w:val="0"/>
        <w:rPr>
          <w:rFonts w:ascii="Arial" w:hAnsi="Arial" w:cs="Arial"/>
          <w:b/>
          <w:sz w:val="24"/>
          <w:szCs w:val="24"/>
          <w:lang w:val="en-GB"/>
        </w:rPr>
      </w:pPr>
      <w:r>
        <w:rPr>
          <w:rFonts w:ascii="Arial" w:hAnsi="Arial" w:cs="Arial"/>
          <w:b/>
          <w:sz w:val="24"/>
          <w:szCs w:val="24"/>
          <w:lang w:val="en-GB"/>
        </w:rPr>
        <w:t>Hefei</w:t>
      </w:r>
      <w:r w:rsidR="006F4BC2">
        <w:rPr>
          <w:rFonts w:ascii="Arial" w:hAnsi="Arial" w:cs="Arial"/>
          <w:b/>
          <w:sz w:val="24"/>
          <w:szCs w:val="24"/>
          <w:lang w:val="en-GB"/>
        </w:rPr>
        <w:t xml:space="preserve">, </w:t>
      </w:r>
      <w:r>
        <w:rPr>
          <w:rFonts w:ascii="Arial" w:hAnsi="Arial" w:cs="Arial"/>
          <w:b/>
          <w:sz w:val="24"/>
          <w:szCs w:val="24"/>
          <w:lang w:val="en-GB"/>
        </w:rPr>
        <w:t>China</w:t>
      </w:r>
      <w:r w:rsidR="006F4BC2">
        <w:rPr>
          <w:rFonts w:ascii="Arial" w:hAnsi="Arial" w:cs="Arial"/>
          <w:b/>
          <w:sz w:val="24"/>
          <w:szCs w:val="24"/>
          <w:lang w:val="en-GB"/>
        </w:rPr>
        <w:t xml:space="preserve">, </w:t>
      </w:r>
      <w:r>
        <w:rPr>
          <w:rFonts w:ascii="Arial" w:hAnsi="Arial" w:cs="Arial"/>
          <w:b/>
          <w:sz w:val="24"/>
          <w:szCs w:val="24"/>
          <w:lang w:val="en-GB"/>
        </w:rPr>
        <w:t>14</w:t>
      </w:r>
      <w:r w:rsidR="006F4BC2">
        <w:rPr>
          <w:rFonts w:ascii="Arial" w:hAnsi="Arial" w:cs="Arial"/>
          <w:b/>
          <w:sz w:val="24"/>
          <w:szCs w:val="24"/>
          <w:lang w:val="en-GB"/>
        </w:rPr>
        <w:t xml:space="preserve"> – </w:t>
      </w:r>
      <w:r>
        <w:rPr>
          <w:rFonts w:ascii="Arial" w:hAnsi="Arial" w:cs="Arial"/>
          <w:b/>
          <w:sz w:val="24"/>
          <w:szCs w:val="24"/>
          <w:lang w:val="en-GB"/>
        </w:rPr>
        <w:t>1</w:t>
      </w:r>
      <w:r w:rsidR="003C55A0">
        <w:rPr>
          <w:rFonts w:ascii="Arial" w:hAnsi="Arial" w:cs="Arial"/>
          <w:b/>
          <w:sz w:val="24"/>
          <w:szCs w:val="24"/>
          <w:lang w:val="en-GB"/>
        </w:rPr>
        <w:t>8</w:t>
      </w:r>
      <w:r w:rsidR="006F4BC2">
        <w:rPr>
          <w:rFonts w:ascii="Arial" w:hAnsi="Arial" w:cs="Arial"/>
          <w:b/>
          <w:sz w:val="24"/>
          <w:szCs w:val="24"/>
          <w:lang w:val="en-GB"/>
        </w:rPr>
        <w:t xml:space="preserve"> </w:t>
      </w:r>
      <w:proofErr w:type="gramStart"/>
      <w:r>
        <w:rPr>
          <w:rFonts w:ascii="Arial" w:hAnsi="Arial" w:cs="Arial"/>
          <w:b/>
          <w:sz w:val="24"/>
          <w:szCs w:val="24"/>
          <w:lang w:val="en-GB"/>
        </w:rPr>
        <w:t>Oct.</w:t>
      </w:r>
      <w:r w:rsidR="006F4BC2">
        <w:rPr>
          <w:rFonts w:ascii="Arial" w:hAnsi="Arial" w:cs="Arial"/>
          <w:b/>
          <w:sz w:val="24"/>
          <w:szCs w:val="24"/>
          <w:lang w:val="en-GB"/>
        </w:rPr>
        <w:t>,</w:t>
      </w:r>
      <w:proofErr w:type="gramEnd"/>
      <w:r w:rsidR="006F4BC2">
        <w:rPr>
          <w:rFonts w:ascii="Arial" w:hAnsi="Arial" w:cs="Arial"/>
          <w:b/>
          <w:sz w:val="24"/>
          <w:szCs w:val="24"/>
          <w:lang w:val="en-GB"/>
        </w:rPr>
        <w:t xml:space="preserve"> 2024</w:t>
      </w:r>
    </w:p>
    <w:p w14:paraId="50184348" w14:textId="77777777" w:rsidR="007F4467" w:rsidRDefault="007F4467"/>
    <w:p w14:paraId="50184349" w14:textId="7D436ABB" w:rsidR="007F4467" w:rsidRDefault="00337F4D">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A5353" w:rsidRPr="00057E9D">
        <w:rPr>
          <w:rFonts w:ascii="Arial" w:hAnsi="Arial" w:cs="Arial"/>
          <w:b/>
          <w:sz w:val="24"/>
          <w:szCs w:val="24"/>
        </w:rPr>
        <w:t>6.20.1</w:t>
      </w:r>
    </w:p>
    <w:p w14:paraId="5018434A" w14:textId="0F90A460" w:rsidR="007F4467" w:rsidRDefault="00337F4D">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Source</w:t>
      </w:r>
      <w:proofErr w:type="gramStart"/>
      <w:r>
        <w:rPr>
          <w:rFonts w:ascii="Arial" w:eastAsia="MS Mincho" w:hAnsi="Arial" w:cs="Arial"/>
          <w:b/>
          <w:sz w:val="24"/>
          <w:szCs w:val="24"/>
          <w:lang w:eastAsia="en-US"/>
        </w:rPr>
        <w:t xml:space="preserve">: </w:t>
      </w:r>
      <w:r>
        <w:rPr>
          <w:rFonts w:ascii="Arial" w:eastAsia="MS Mincho" w:hAnsi="Arial" w:cs="Arial"/>
          <w:b/>
          <w:sz w:val="24"/>
          <w:szCs w:val="24"/>
          <w:lang w:eastAsia="en-US"/>
        </w:rPr>
        <w:tab/>
      </w:r>
      <w:r w:rsidR="0060292A">
        <w:rPr>
          <w:rFonts w:ascii="Arial" w:eastAsia="MS Mincho" w:hAnsi="Arial" w:cs="Arial"/>
          <w:b/>
          <w:sz w:val="24"/>
          <w:szCs w:val="24"/>
          <w:lang w:eastAsia="en-US"/>
        </w:rPr>
        <w:t>CableLabs</w:t>
      </w:r>
      <w:proofErr w:type="gramEnd"/>
      <w:r w:rsidR="0060292A" w:rsidRPr="0013219A">
        <w:rPr>
          <w:rFonts w:ascii="Arial" w:eastAsia="MS Mincho" w:hAnsi="Arial" w:cs="Arial"/>
          <w:b/>
          <w:sz w:val="24"/>
          <w:szCs w:val="24"/>
          <w:lang w:eastAsia="en-US"/>
        </w:rPr>
        <w:t>, Charter Communications</w:t>
      </w:r>
    </w:p>
    <w:p w14:paraId="5018434B" w14:textId="6E82517D" w:rsidR="007F4467" w:rsidRDefault="00337F4D">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Title</w:t>
      </w:r>
      <w:proofErr w:type="gramStart"/>
      <w:r>
        <w:rPr>
          <w:rFonts w:ascii="Arial" w:eastAsia="MS Mincho" w:hAnsi="Arial" w:cs="Arial"/>
          <w:b/>
          <w:sz w:val="24"/>
          <w:szCs w:val="24"/>
          <w:lang w:eastAsia="en-US"/>
        </w:rPr>
        <w:t xml:space="preserve">: </w:t>
      </w:r>
      <w:r>
        <w:rPr>
          <w:rFonts w:ascii="Arial" w:eastAsia="MS Mincho" w:hAnsi="Arial" w:cs="Arial"/>
          <w:b/>
          <w:sz w:val="24"/>
          <w:szCs w:val="24"/>
          <w:lang w:eastAsia="en-US"/>
        </w:rPr>
        <w:tab/>
      </w:r>
      <w:r w:rsidR="001D1766">
        <w:rPr>
          <w:rFonts w:ascii="Arial" w:eastAsia="MS Mincho" w:hAnsi="Arial" w:cs="Arial"/>
          <w:b/>
          <w:sz w:val="24"/>
          <w:szCs w:val="24"/>
          <w:lang w:eastAsia="en-US"/>
        </w:rPr>
        <w:t>Consideration</w:t>
      </w:r>
      <w:proofErr w:type="gramEnd"/>
      <w:r w:rsidR="001D1766">
        <w:rPr>
          <w:rFonts w:ascii="Arial" w:eastAsia="MS Mincho" w:hAnsi="Arial" w:cs="Arial"/>
          <w:b/>
          <w:sz w:val="24"/>
          <w:szCs w:val="24"/>
          <w:lang w:eastAsia="en-US"/>
        </w:rPr>
        <w:t xml:space="preserve"> </w:t>
      </w:r>
      <w:r w:rsidR="00950E93">
        <w:rPr>
          <w:rFonts w:ascii="Arial" w:eastAsia="MS Mincho" w:hAnsi="Arial" w:cs="Arial"/>
          <w:b/>
          <w:sz w:val="24"/>
          <w:szCs w:val="24"/>
          <w:lang w:eastAsia="en-US"/>
        </w:rPr>
        <w:t>of</w:t>
      </w:r>
      <w:r w:rsidR="001D1766">
        <w:rPr>
          <w:rFonts w:ascii="Arial" w:eastAsia="MS Mincho" w:hAnsi="Arial" w:cs="Arial"/>
          <w:b/>
          <w:sz w:val="24"/>
          <w:szCs w:val="24"/>
          <w:lang w:eastAsia="en-US"/>
        </w:rPr>
        <w:t xml:space="preserve"> b</w:t>
      </w:r>
      <w:r w:rsidR="001D1766" w:rsidRPr="001D1766">
        <w:rPr>
          <w:rFonts w:ascii="Arial" w:eastAsia="MS Mincho" w:hAnsi="Arial" w:cs="Arial"/>
          <w:b/>
          <w:sz w:val="24"/>
          <w:szCs w:val="24"/>
          <w:lang w:eastAsia="en-US"/>
        </w:rPr>
        <w:t>and/channel bandwidth support for SBFD</w:t>
      </w:r>
    </w:p>
    <w:p w14:paraId="5018434C" w14:textId="77777777" w:rsidR="007F4467" w:rsidRDefault="00337F4D">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018434D" w14:textId="77777777" w:rsidR="007F4467" w:rsidRDefault="00337F4D">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50184352" w14:textId="14E03F02" w:rsidR="007F4467" w:rsidRDefault="0010647D" w:rsidP="00EF262C">
      <w:pPr>
        <w:spacing w:after="180"/>
        <w:rPr>
          <w:rFonts w:ascii="Times New Roman" w:hAnsi="Times New Roman"/>
          <w:sz w:val="20"/>
        </w:rPr>
      </w:pPr>
      <w:r>
        <w:rPr>
          <w:rFonts w:ascii="Times New Roman" w:hAnsi="Times New Roman"/>
          <w:sz w:val="20"/>
        </w:rPr>
        <w:t xml:space="preserve">For </w:t>
      </w:r>
      <w:r w:rsidR="00FE2433">
        <w:rPr>
          <w:rFonts w:ascii="Times New Roman" w:hAnsi="Times New Roman"/>
          <w:sz w:val="20"/>
        </w:rPr>
        <w:t xml:space="preserve">the Rel-19 </w:t>
      </w:r>
      <w:r>
        <w:rPr>
          <w:rFonts w:ascii="Times New Roman" w:hAnsi="Times New Roman"/>
          <w:sz w:val="20"/>
        </w:rPr>
        <w:t xml:space="preserve">WI </w:t>
      </w:r>
      <w:proofErr w:type="spellStart"/>
      <w:r w:rsidR="00FE2433" w:rsidRPr="00FD009B">
        <w:rPr>
          <w:rFonts w:ascii="Times New Roman" w:hAnsi="Times New Roman"/>
          <w:sz w:val="20"/>
        </w:rPr>
        <w:t>NR_duplex_evo</w:t>
      </w:r>
      <w:proofErr w:type="spellEnd"/>
      <w:r w:rsidR="00FE2433" w:rsidRPr="00FD009B">
        <w:rPr>
          <w:rFonts w:ascii="Times New Roman" w:hAnsi="Times New Roman"/>
          <w:sz w:val="20"/>
        </w:rPr>
        <w:t>,</w:t>
      </w:r>
      <w:r w:rsidR="00FE2433">
        <w:rPr>
          <w:rFonts w:ascii="Times New Roman" w:hAnsi="Times New Roman"/>
          <w:sz w:val="20"/>
        </w:rPr>
        <w:t xml:space="preserve"> </w:t>
      </w:r>
      <w:r w:rsidR="00FD009B">
        <w:rPr>
          <w:rFonts w:ascii="Times New Roman" w:hAnsi="Times New Roman"/>
          <w:sz w:val="20"/>
        </w:rPr>
        <w:t>t</w:t>
      </w:r>
      <w:r w:rsidR="00FE2433">
        <w:rPr>
          <w:rFonts w:ascii="Times New Roman" w:hAnsi="Times New Roman"/>
          <w:sz w:val="20"/>
        </w:rPr>
        <w:t>he band</w:t>
      </w:r>
      <w:r w:rsidR="00CE20CD">
        <w:rPr>
          <w:rFonts w:ascii="Times New Roman" w:hAnsi="Times New Roman"/>
          <w:sz w:val="20"/>
        </w:rPr>
        <w:t>s</w:t>
      </w:r>
      <w:r w:rsidR="00FE2433">
        <w:rPr>
          <w:rFonts w:ascii="Times New Roman" w:hAnsi="Times New Roman"/>
          <w:sz w:val="20"/>
        </w:rPr>
        <w:t xml:space="preserve"> and minimum channel </w:t>
      </w:r>
      <w:r w:rsidR="00CE20CD">
        <w:rPr>
          <w:rFonts w:ascii="Times New Roman" w:hAnsi="Times New Roman"/>
          <w:sz w:val="20"/>
        </w:rPr>
        <w:t>bandwidth where</w:t>
      </w:r>
      <w:r>
        <w:rPr>
          <w:rFonts w:ascii="Times New Roman" w:hAnsi="Times New Roman"/>
          <w:sz w:val="20"/>
        </w:rPr>
        <w:t xml:space="preserve"> </w:t>
      </w:r>
      <w:r w:rsidR="00CE20CD">
        <w:rPr>
          <w:rFonts w:ascii="Times New Roman" w:hAnsi="Times New Roman"/>
          <w:sz w:val="20"/>
        </w:rPr>
        <w:t xml:space="preserve">SBFD could apply </w:t>
      </w:r>
      <w:r w:rsidR="008D4B70">
        <w:rPr>
          <w:rFonts w:ascii="Times New Roman" w:hAnsi="Times New Roman"/>
          <w:sz w:val="20"/>
        </w:rPr>
        <w:t>are</w:t>
      </w:r>
      <w:r w:rsidR="00CE20CD">
        <w:rPr>
          <w:rFonts w:ascii="Times New Roman" w:hAnsi="Times New Roman"/>
          <w:sz w:val="20"/>
        </w:rPr>
        <w:t xml:space="preserve"> being discussed</w:t>
      </w:r>
      <w:r w:rsidR="00FD009B">
        <w:rPr>
          <w:rFonts w:ascii="Times New Roman" w:hAnsi="Times New Roman"/>
          <w:sz w:val="20"/>
        </w:rPr>
        <w:t xml:space="preserve"> [1]-[2]</w:t>
      </w:r>
      <w:r w:rsidR="00CE20CD">
        <w:rPr>
          <w:rFonts w:ascii="Times New Roman" w:hAnsi="Times New Roman"/>
          <w:sz w:val="20"/>
        </w:rPr>
        <w:t xml:space="preserve">. It is agreed that </w:t>
      </w:r>
      <w:r w:rsidR="00862A93">
        <w:rPr>
          <w:rFonts w:ascii="Times New Roman" w:hAnsi="Times New Roman"/>
          <w:sz w:val="20"/>
        </w:rPr>
        <w:t>“</w:t>
      </w:r>
      <w:r w:rsidR="003F62D2" w:rsidRPr="00E35F20">
        <w:rPr>
          <w:rFonts w:ascii="Times New Roman" w:hAnsi="Times New Roman"/>
          <w:sz w:val="20"/>
        </w:rPr>
        <w:t xml:space="preserve">the supported channel bandwidth shall be no less than </w:t>
      </w:r>
      <w:r w:rsidR="00266A98" w:rsidRPr="00E35F20">
        <w:rPr>
          <w:rFonts w:ascii="Times New Roman" w:hAnsi="Times New Roman"/>
          <w:sz w:val="20"/>
        </w:rPr>
        <w:t>[</w:t>
      </w:r>
      <w:r w:rsidR="003F62D2" w:rsidRPr="00E35F20">
        <w:rPr>
          <w:rFonts w:ascii="Times New Roman" w:hAnsi="Times New Roman"/>
          <w:sz w:val="20"/>
        </w:rPr>
        <w:t>X</w:t>
      </w:r>
      <w:r w:rsidR="00266A98" w:rsidRPr="00E35F20">
        <w:rPr>
          <w:rFonts w:ascii="Times New Roman" w:hAnsi="Times New Roman"/>
          <w:sz w:val="20"/>
        </w:rPr>
        <w:t>]</w:t>
      </w:r>
      <w:r w:rsidR="003F62D2" w:rsidRPr="00E35F20">
        <w:rPr>
          <w:rFonts w:ascii="Times New Roman" w:hAnsi="Times New Roman"/>
          <w:sz w:val="20"/>
        </w:rPr>
        <w:t xml:space="preserve"> MHz</w:t>
      </w:r>
      <w:r w:rsidR="003F62D2">
        <w:rPr>
          <w:rFonts w:ascii="Times New Roman" w:hAnsi="Times New Roman"/>
          <w:sz w:val="20"/>
        </w:rPr>
        <w:t>,</w:t>
      </w:r>
      <w:r w:rsidR="00862A93">
        <w:rPr>
          <w:rFonts w:ascii="Times New Roman" w:hAnsi="Times New Roman"/>
          <w:sz w:val="20"/>
        </w:rPr>
        <w:t>”</w:t>
      </w:r>
      <w:r w:rsidR="003F62D2">
        <w:rPr>
          <w:rFonts w:ascii="Times New Roman" w:hAnsi="Times New Roman"/>
          <w:sz w:val="20"/>
        </w:rPr>
        <w:t xml:space="preserve"> and [X] is </w:t>
      </w:r>
      <w:r w:rsidR="00C30CCF">
        <w:rPr>
          <w:rFonts w:ascii="Times New Roman" w:hAnsi="Times New Roman"/>
          <w:sz w:val="20"/>
        </w:rPr>
        <w:t>for further study [1]</w:t>
      </w:r>
      <w:r w:rsidR="003F62D2">
        <w:rPr>
          <w:rFonts w:ascii="Times New Roman" w:hAnsi="Times New Roman"/>
          <w:sz w:val="20"/>
        </w:rPr>
        <w:t>.</w:t>
      </w:r>
      <w:r w:rsidR="00C30CCF">
        <w:rPr>
          <w:rFonts w:ascii="Times New Roman" w:hAnsi="Times New Roman"/>
          <w:sz w:val="20"/>
        </w:rPr>
        <w:t xml:space="preserve"> </w:t>
      </w:r>
      <w:r w:rsidR="00174F6B">
        <w:rPr>
          <w:rFonts w:ascii="Times New Roman" w:hAnsi="Times New Roman"/>
          <w:sz w:val="20"/>
        </w:rPr>
        <w:t>It was also agreed that “</w:t>
      </w:r>
      <w:r w:rsidR="00862A93">
        <w:rPr>
          <w:rFonts w:ascii="Times New Roman" w:hAnsi="Times New Roman"/>
          <w:sz w:val="20"/>
        </w:rPr>
        <w:t>t</w:t>
      </w:r>
      <w:r w:rsidR="00174F6B" w:rsidRPr="00862A93">
        <w:rPr>
          <w:rFonts w:ascii="Times New Roman" w:hAnsi="Times New Roman"/>
          <w:sz w:val="20"/>
        </w:rPr>
        <w:t>he supported channel bandwidth can be impacted by the subband/guard band size discussion</w:t>
      </w:r>
      <w:r w:rsidR="00862A93" w:rsidRPr="00862A93">
        <w:rPr>
          <w:rFonts w:ascii="Times New Roman" w:hAnsi="Times New Roman"/>
          <w:sz w:val="20"/>
        </w:rPr>
        <w:t>”</w:t>
      </w:r>
      <w:r w:rsidR="00E35F20">
        <w:rPr>
          <w:rFonts w:ascii="Times New Roman" w:hAnsi="Times New Roman"/>
          <w:sz w:val="20"/>
        </w:rPr>
        <w:t xml:space="preserve"> [2].</w:t>
      </w:r>
      <w:r w:rsidR="00EF262C">
        <w:rPr>
          <w:rFonts w:ascii="Times New Roman" w:hAnsi="Times New Roman"/>
          <w:sz w:val="20"/>
        </w:rPr>
        <w:t xml:space="preserve"> </w:t>
      </w:r>
      <w:r w:rsidR="00E35F20">
        <w:rPr>
          <w:rFonts w:ascii="Times New Roman" w:hAnsi="Times New Roman"/>
          <w:sz w:val="20"/>
        </w:rPr>
        <w:t xml:space="preserve">In this contribution, a method </w:t>
      </w:r>
      <w:r w:rsidR="00EF262C">
        <w:rPr>
          <w:rFonts w:ascii="Times New Roman" w:hAnsi="Times New Roman"/>
          <w:sz w:val="20"/>
        </w:rPr>
        <w:t>that evaluates the minimum channel bandwidth with respect to the inter-subband guard band is provided.</w:t>
      </w:r>
    </w:p>
    <w:p w14:paraId="50184353" w14:textId="77777777" w:rsidR="007F4467" w:rsidRDefault="00337F4D">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473858F5" w14:textId="27589A75" w:rsidR="00371A7E" w:rsidRDefault="00C429CF">
      <w:pPr>
        <w:spacing w:after="180"/>
        <w:rPr>
          <w:rFonts w:ascii="Times New Roman" w:hAnsi="Times New Roman"/>
          <w:sz w:val="20"/>
          <w:szCs w:val="20"/>
        </w:rPr>
      </w:pPr>
      <w:r>
        <w:rPr>
          <w:rFonts w:ascii="Times New Roman" w:hAnsi="Times New Roman"/>
          <w:sz w:val="20"/>
          <w:szCs w:val="20"/>
        </w:rPr>
        <w:t xml:space="preserve">The </w:t>
      </w:r>
      <w:r w:rsidR="0069599D">
        <w:rPr>
          <w:rFonts w:ascii="Times New Roman" w:hAnsi="Times New Roman"/>
          <w:sz w:val="20"/>
          <w:szCs w:val="20"/>
        </w:rPr>
        <w:t xml:space="preserve">single-carrier channel bandwidth ranges from 5 to 100 MHz, and the corresponding max transmission bandwidth </w:t>
      </w:r>
      <w:r w:rsidR="00AF59A6">
        <w:rPr>
          <w:rFonts w:ascii="Times New Roman" w:hAnsi="Times New Roman"/>
          <w:sz w:val="20"/>
          <w:szCs w:val="20"/>
        </w:rPr>
        <w:t xml:space="preserve">is defined in TS 38.101-1 </w:t>
      </w:r>
      <w:r w:rsidR="005F2D3E" w:rsidRPr="00C819F9">
        <w:rPr>
          <w:rFonts w:ascii="Times New Roman" w:eastAsia="Times New Roman" w:hAnsi="Times New Roman"/>
          <w:color w:val="000000"/>
          <w:kern w:val="0"/>
          <w:sz w:val="20"/>
          <w:szCs w:val="20"/>
        </w:rPr>
        <w:t>Table 5.3.2-1: Maximum transmission bandwidth configuration NRB: FR1</w:t>
      </w:r>
      <w:r w:rsidR="00AF59A6">
        <w:rPr>
          <w:rFonts w:ascii="Times New Roman" w:hAnsi="Times New Roman"/>
          <w:sz w:val="20"/>
          <w:szCs w:val="20"/>
        </w:rPr>
        <w:t xml:space="preserve">. </w:t>
      </w:r>
      <w:r w:rsidR="00B63FA8">
        <w:rPr>
          <w:rFonts w:ascii="Times New Roman" w:hAnsi="Times New Roman"/>
          <w:sz w:val="20"/>
          <w:szCs w:val="20"/>
        </w:rPr>
        <w:t xml:space="preserve">It was agreed in RAN4 that only </w:t>
      </w:r>
      <w:r w:rsidR="00B63FA8" w:rsidRPr="00B63FA8">
        <w:rPr>
          <w:rFonts w:ascii="Times New Roman" w:hAnsi="Times New Roman"/>
          <w:sz w:val="20"/>
          <w:szCs w:val="20"/>
        </w:rPr>
        <w:t>DUD and DU patterns are allowed for the sub-band configuration</w:t>
      </w:r>
      <w:r w:rsidR="009E2857">
        <w:rPr>
          <w:rFonts w:ascii="Times New Roman" w:hAnsi="Times New Roman"/>
          <w:sz w:val="20"/>
          <w:szCs w:val="20"/>
        </w:rPr>
        <w:t xml:space="preserve">. There is only one guard band between </w:t>
      </w:r>
      <w:r w:rsidR="008D4B70">
        <w:rPr>
          <w:rFonts w:ascii="Times New Roman" w:hAnsi="Times New Roman"/>
          <w:sz w:val="20"/>
          <w:szCs w:val="20"/>
        </w:rPr>
        <w:t xml:space="preserve">the </w:t>
      </w:r>
      <w:r w:rsidR="009E2857">
        <w:rPr>
          <w:rFonts w:ascii="Times New Roman" w:hAnsi="Times New Roman"/>
          <w:sz w:val="20"/>
          <w:szCs w:val="20"/>
        </w:rPr>
        <w:t>D</w:t>
      </w:r>
      <w:r w:rsidR="00842D5B">
        <w:rPr>
          <w:rFonts w:ascii="Times New Roman" w:hAnsi="Times New Roman"/>
          <w:sz w:val="20"/>
          <w:szCs w:val="20"/>
        </w:rPr>
        <w:t>L</w:t>
      </w:r>
      <w:r w:rsidR="009E2857">
        <w:rPr>
          <w:rFonts w:ascii="Times New Roman" w:hAnsi="Times New Roman"/>
          <w:sz w:val="20"/>
          <w:szCs w:val="20"/>
        </w:rPr>
        <w:t xml:space="preserve"> and UL subband</w:t>
      </w:r>
      <w:r w:rsidR="00842D5B">
        <w:rPr>
          <w:rFonts w:ascii="Times New Roman" w:hAnsi="Times New Roman"/>
          <w:sz w:val="20"/>
          <w:szCs w:val="20"/>
        </w:rPr>
        <w:t xml:space="preserve">s for the DU configuration, and there are two guard bands for the DUD configurations. </w:t>
      </w:r>
      <w:r w:rsidR="008D6861">
        <w:rPr>
          <w:rFonts w:ascii="Times New Roman" w:hAnsi="Times New Roman"/>
          <w:sz w:val="20"/>
          <w:szCs w:val="20"/>
        </w:rPr>
        <w:t>The total bandwidth of the guard band(s) reduces the transmission bandwidth, and such a reduction percentage should be considered as a reference when</w:t>
      </w:r>
      <w:r w:rsidR="005C26F5">
        <w:rPr>
          <w:rFonts w:ascii="Times New Roman" w:hAnsi="Times New Roman"/>
          <w:sz w:val="20"/>
          <w:szCs w:val="20"/>
        </w:rPr>
        <w:t xml:space="preserve"> deciding the minimum channel bandwidth for SBFD operating bands.</w:t>
      </w:r>
    </w:p>
    <w:p w14:paraId="2DEC92DC" w14:textId="6E6EE769" w:rsidR="005C26F5" w:rsidRDefault="005C26F5">
      <w:pPr>
        <w:spacing w:after="180"/>
        <w:rPr>
          <w:rFonts w:ascii="Times New Roman" w:hAnsi="Times New Roman"/>
          <w:b/>
          <w:bCs/>
          <w:sz w:val="20"/>
          <w:szCs w:val="20"/>
        </w:rPr>
      </w:pPr>
      <w:r w:rsidRPr="00E13775">
        <w:rPr>
          <w:rFonts w:ascii="Times New Roman" w:hAnsi="Times New Roman"/>
          <w:b/>
          <w:bCs/>
          <w:sz w:val="20"/>
          <w:szCs w:val="20"/>
        </w:rPr>
        <w:t>Proposal 1: The total bandwidth of the guard band(s) reduces the transmission bandwidth, and such a reduction percentage should be considered as a reference when deciding the minimum channel bandwidth for SBFD operating bands.</w:t>
      </w:r>
    </w:p>
    <w:p w14:paraId="6819A6F2" w14:textId="18DB543C" w:rsidR="00F500E9" w:rsidRDefault="00F500E9">
      <w:pPr>
        <w:spacing w:after="180"/>
        <w:rPr>
          <w:rFonts w:ascii="Times New Roman" w:hAnsi="Times New Roman"/>
          <w:sz w:val="20"/>
          <w:szCs w:val="20"/>
        </w:rPr>
      </w:pPr>
      <w:r w:rsidRPr="00264E30">
        <w:rPr>
          <w:rFonts w:ascii="Times New Roman" w:hAnsi="Times New Roman"/>
          <w:sz w:val="20"/>
          <w:szCs w:val="20"/>
        </w:rPr>
        <w:t>The</w:t>
      </w:r>
      <w:r w:rsidR="00BB33B9" w:rsidRPr="00264E30">
        <w:rPr>
          <w:rFonts w:ascii="Times New Roman" w:hAnsi="Times New Roman"/>
          <w:sz w:val="20"/>
          <w:szCs w:val="20"/>
        </w:rPr>
        <w:t xml:space="preserve"> bandwidth of the</w:t>
      </w:r>
      <w:r w:rsidRPr="00264E30">
        <w:rPr>
          <w:rFonts w:ascii="Times New Roman" w:hAnsi="Times New Roman"/>
          <w:sz w:val="20"/>
          <w:szCs w:val="20"/>
        </w:rPr>
        <w:t xml:space="preserve"> </w:t>
      </w:r>
      <w:r w:rsidR="00BB33B9" w:rsidRPr="00264E30">
        <w:rPr>
          <w:rFonts w:ascii="Times New Roman" w:hAnsi="Times New Roman"/>
          <w:sz w:val="20"/>
          <w:szCs w:val="20"/>
        </w:rPr>
        <w:t xml:space="preserve">inter-subband guard band, </w:t>
      </w:r>
      <w:r w:rsidR="00264E30" w:rsidRPr="00264E30">
        <w:rPr>
          <w:rFonts w:ascii="Times New Roman" w:hAnsi="Times New Roman"/>
          <w:sz w:val="20"/>
          <w:szCs w:val="20"/>
        </w:rPr>
        <w:t>[</w:t>
      </w:r>
      <w:r w:rsidR="00264E30" w:rsidRPr="0049289D">
        <w:rPr>
          <w:rFonts w:ascii="Times New Roman" w:hAnsi="Times New Roman"/>
          <w:i/>
          <w:iCs/>
          <w:sz w:val="20"/>
          <w:szCs w:val="20"/>
        </w:rPr>
        <w:t>B</w:t>
      </w:r>
      <w:r w:rsidR="00264E30" w:rsidRPr="00264E30">
        <w:rPr>
          <w:rFonts w:ascii="Times New Roman" w:hAnsi="Times New Roman"/>
          <w:sz w:val="20"/>
          <w:szCs w:val="20"/>
        </w:rPr>
        <w:t xml:space="preserve">], </w:t>
      </w:r>
      <w:r w:rsidR="00BB33B9" w:rsidRPr="00264E30">
        <w:rPr>
          <w:rFonts w:ascii="Times New Roman" w:hAnsi="Times New Roman"/>
          <w:sz w:val="20"/>
          <w:szCs w:val="20"/>
        </w:rPr>
        <w:t>is still under study</w:t>
      </w:r>
      <w:r w:rsidR="00F56E33">
        <w:rPr>
          <w:rFonts w:ascii="Times New Roman" w:hAnsi="Times New Roman"/>
          <w:sz w:val="20"/>
          <w:szCs w:val="20"/>
        </w:rPr>
        <w:t xml:space="preserve"> [2].</w:t>
      </w:r>
      <w:r w:rsidR="00BD292A">
        <w:rPr>
          <w:rFonts w:ascii="Times New Roman" w:hAnsi="Times New Roman"/>
          <w:sz w:val="20"/>
          <w:szCs w:val="20"/>
        </w:rPr>
        <w:t xml:space="preserve"> There were proposals </w:t>
      </w:r>
      <w:r w:rsidR="00FD3A15">
        <w:rPr>
          <w:rFonts w:ascii="Times New Roman" w:hAnsi="Times New Roman"/>
          <w:sz w:val="20"/>
          <w:szCs w:val="20"/>
        </w:rPr>
        <w:t>for</w:t>
      </w:r>
      <w:r w:rsidR="00BD292A">
        <w:rPr>
          <w:rFonts w:ascii="Times New Roman" w:hAnsi="Times New Roman"/>
          <w:sz w:val="20"/>
          <w:szCs w:val="20"/>
        </w:rPr>
        <w:t xml:space="preserve"> five RBs</w:t>
      </w:r>
      <w:r w:rsidR="003E5DBB">
        <w:rPr>
          <w:rFonts w:ascii="Times New Roman" w:hAnsi="Times New Roman"/>
          <w:sz w:val="20"/>
          <w:szCs w:val="20"/>
        </w:rPr>
        <w:t xml:space="preserve"> </w:t>
      </w:r>
      <w:r w:rsidR="00850C97">
        <w:rPr>
          <w:rFonts w:ascii="Times New Roman" w:hAnsi="Times New Roman"/>
          <w:sz w:val="20"/>
          <w:szCs w:val="20"/>
        </w:rPr>
        <w:t>with</w:t>
      </w:r>
      <w:r w:rsidR="003E5DBB">
        <w:rPr>
          <w:rFonts w:ascii="Times New Roman" w:hAnsi="Times New Roman"/>
          <w:sz w:val="20"/>
          <w:szCs w:val="20"/>
        </w:rPr>
        <w:t xml:space="preserve"> 30 kHz SCS</w:t>
      </w:r>
      <w:r w:rsidR="007B39CE">
        <w:rPr>
          <w:rFonts w:ascii="Times New Roman" w:hAnsi="Times New Roman"/>
          <w:sz w:val="20"/>
          <w:szCs w:val="20"/>
        </w:rPr>
        <w:t xml:space="preserve"> [1]</w:t>
      </w:r>
      <w:r w:rsidR="00797DA7">
        <w:rPr>
          <w:rFonts w:ascii="Times New Roman" w:hAnsi="Times New Roman"/>
          <w:sz w:val="20"/>
          <w:szCs w:val="20"/>
        </w:rPr>
        <w:t xml:space="preserve"> and [3]</w:t>
      </w:r>
      <w:r w:rsidR="003E5DBB">
        <w:rPr>
          <w:rFonts w:ascii="Times New Roman" w:hAnsi="Times New Roman"/>
          <w:sz w:val="20"/>
          <w:szCs w:val="20"/>
        </w:rPr>
        <w:t xml:space="preserve">. </w:t>
      </w:r>
      <w:r w:rsidR="002274E9">
        <w:rPr>
          <w:rFonts w:ascii="Times New Roman" w:hAnsi="Times New Roman"/>
          <w:sz w:val="20"/>
          <w:szCs w:val="20"/>
        </w:rPr>
        <w:t xml:space="preserve">Tentatively using five RBs as an example, the </w:t>
      </w:r>
      <w:r w:rsidR="006F5113">
        <w:rPr>
          <w:rFonts w:ascii="Times New Roman" w:hAnsi="Times New Roman"/>
          <w:sz w:val="20"/>
          <w:szCs w:val="20"/>
        </w:rPr>
        <w:t>transmission bandwidth reduction for</w:t>
      </w:r>
      <w:r w:rsidR="007B0E03">
        <w:rPr>
          <w:rFonts w:ascii="Times New Roman" w:hAnsi="Times New Roman"/>
          <w:sz w:val="20"/>
          <w:szCs w:val="20"/>
        </w:rPr>
        <w:t xml:space="preserve"> DU configuration is listed in Table 1, and for DUD configuration is listed in Table 2.</w:t>
      </w:r>
      <w:r w:rsidR="008D4299">
        <w:rPr>
          <w:rFonts w:ascii="Times New Roman" w:hAnsi="Times New Roman"/>
          <w:sz w:val="20"/>
          <w:szCs w:val="20"/>
        </w:rPr>
        <w:t xml:space="preserve"> The transmission bandwidth reduction </w:t>
      </w:r>
      <w:r w:rsidR="001B240A">
        <w:rPr>
          <w:rFonts w:ascii="Times New Roman" w:hAnsi="Times New Roman"/>
          <w:sz w:val="20"/>
          <w:szCs w:val="20"/>
        </w:rPr>
        <w:t xml:space="preserve">of </w:t>
      </w:r>
      <w:r w:rsidR="00234EA8" w:rsidRPr="00A8092B">
        <w:rPr>
          <w:rFonts w:ascii="Times New Roman" w:hAnsi="Times New Roman"/>
          <w:i/>
          <w:iCs/>
          <w:sz w:val="20"/>
          <w:szCs w:val="20"/>
        </w:rPr>
        <w:t>R</w:t>
      </w:r>
      <w:r w:rsidR="00D45A9E">
        <w:rPr>
          <w:rFonts w:ascii="Times New Roman" w:hAnsi="Times New Roman"/>
          <w:sz w:val="20"/>
          <w:szCs w:val="20"/>
        </w:rPr>
        <w:t xml:space="preserve"> and </w:t>
      </w:r>
      <w:r w:rsidR="00234EA8" w:rsidRPr="00A8092B">
        <w:rPr>
          <w:rFonts w:ascii="Times New Roman" w:hAnsi="Times New Roman"/>
          <w:i/>
          <w:iCs/>
          <w:sz w:val="20"/>
          <w:szCs w:val="20"/>
        </w:rPr>
        <w:t>R</w:t>
      </w:r>
      <w:proofErr w:type="gramStart"/>
      <w:r w:rsidR="00D45A9E">
        <w:rPr>
          <w:rFonts w:ascii="Times New Roman" w:hAnsi="Times New Roman"/>
          <w:sz w:val="20"/>
          <w:szCs w:val="20"/>
        </w:rPr>
        <w:t>=[</w:t>
      </w:r>
      <w:proofErr w:type="gramEnd"/>
      <w:r w:rsidR="00A42D8F">
        <w:rPr>
          <w:rFonts w:ascii="Times New Roman" w:hAnsi="Times New Roman"/>
          <w:sz w:val="20"/>
          <w:szCs w:val="20"/>
        </w:rPr>
        <w:t>2~5</w:t>
      </w:r>
      <w:r w:rsidR="00D45A9E">
        <w:rPr>
          <w:rFonts w:ascii="Times New Roman" w:hAnsi="Times New Roman"/>
          <w:sz w:val="20"/>
          <w:szCs w:val="20"/>
        </w:rPr>
        <w:t>]</w:t>
      </w:r>
      <w:r w:rsidR="00F15B38">
        <w:rPr>
          <w:rFonts w:ascii="Times New Roman" w:hAnsi="Times New Roman"/>
          <w:sz w:val="20"/>
          <w:szCs w:val="20"/>
        </w:rPr>
        <w:t>%</w:t>
      </w:r>
      <w:r w:rsidR="00D45A9E">
        <w:rPr>
          <w:rFonts w:ascii="Times New Roman" w:hAnsi="Times New Roman"/>
          <w:sz w:val="20"/>
          <w:szCs w:val="20"/>
        </w:rPr>
        <w:t xml:space="preserve"> is suggested </w:t>
      </w:r>
      <w:r w:rsidR="009B544E">
        <w:rPr>
          <w:rFonts w:ascii="Times New Roman" w:hAnsi="Times New Roman"/>
          <w:sz w:val="20"/>
          <w:szCs w:val="20"/>
        </w:rPr>
        <w:t>to determine</w:t>
      </w:r>
      <w:r w:rsidR="00BE3D7A">
        <w:rPr>
          <w:rFonts w:ascii="Times New Roman" w:hAnsi="Times New Roman"/>
          <w:sz w:val="20"/>
          <w:szCs w:val="20"/>
        </w:rPr>
        <w:t xml:space="preserve"> the minimum channel bandwidth of </w:t>
      </w:r>
      <w:r w:rsidR="008D4B70">
        <w:rPr>
          <w:rFonts w:ascii="Times New Roman" w:hAnsi="Times New Roman"/>
          <w:sz w:val="20"/>
          <w:szCs w:val="20"/>
        </w:rPr>
        <w:t>an</w:t>
      </w:r>
      <w:r w:rsidR="00BE3D7A">
        <w:rPr>
          <w:rFonts w:ascii="Times New Roman" w:hAnsi="Times New Roman"/>
          <w:sz w:val="20"/>
          <w:szCs w:val="20"/>
        </w:rPr>
        <w:t xml:space="preserve"> SBFD operating band.</w:t>
      </w:r>
    </w:p>
    <w:p w14:paraId="431EDF96" w14:textId="4A600E9B" w:rsidR="00BE3D7A" w:rsidRDefault="00BE3D7A">
      <w:pPr>
        <w:spacing w:after="180"/>
        <w:rPr>
          <w:rFonts w:ascii="Times New Roman" w:hAnsi="Times New Roman"/>
          <w:b/>
          <w:bCs/>
          <w:sz w:val="20"/>
          <w:szCs w:val="20"/>
        </w:rPr>
      </w:pPr>
      <w:r w:rsidRPr="00BE3D7A">
        <w:rPr>
          <w:rFonts w:ascii="Times New Roman" w:hAnsi="Times New Roman"/>
          <w:b/>
          <w:bCs/>
          <w:sz w:val="20"/>
          <w:szCs w:val="20"/>
        </w:rPr>
        <w:t>Proposal 2: The transmission bandwidth reduction</w:t>
      </w:r>
      <w:r w:rsidR="00C20A99">
        <w:rPr>
          <w:rFonts w:ascii="Times New Roman" w:hAnsi="Times New Roman"/>
          <w:b/>
          <w:bCs/>
          <w:sz w:val="20"/>
          <w:szCs w:val="20"/>
        </w:rPr>
        <w:t>,</w:t>
      </w:r>
      <w:r w:rsidRPr="00BE3D7A">
        <w:rPr>
          <w:rFonts w:ascii="Times New Roman" w:hAnsi="Times New Roman"/>
          <w:b/>
          <w:bCs/>
          <w:sz w:val="20"/>
          <w:szCs w:val="20"/>
        </w:rPr>
        <w:t xml:space="preserve"> </w:t>
      </w:r>
      <w:r w:rsidR="00C20A99" w:rsidRPr="00C20A99">
        <w:rPr>
          <w:rFonts w:ascii="Times New Roman" w:hAnsi="Times New Roman"/>
          <w:b/>
          <w:bCs/>
          <w:i/>
          <w:iCs/>
          <w:sz w:val="20"/>
          <w:szCs w:val="20"/>
        </w:rPr>
        <w:t>R</w:t>
      </w:r>
      <w:r w:rsidR="00C20A99">
        <w:rPr>
          <w:rFonts w:ascii="Times New Roman" w:hAnsi="Times New Roman"/>
          <w:b/>
          <w:bCs/>
          <w:sz w:val="20"/>
          <w:szCs w:val="20"/>
        </w:rPr>
        <w:t xml:space="preserve">, </w:t>
      </w:r>
      <w:r w:rsidR="00EF76F3">
        <w:rPr>
          <w:rFonts w:ascii="Times New Roman" w:hAnsi="Times New Roman"/>
          <w:b/>
          <w:bCs/>
          <w:sz w:val="20"/>
          <w:szCs w:val="20"/>
        </w:rPr>
        <w:t>is suggested between 2% and 5%</w:t>
      </w:r>
      <w:r w:rsidR="0016460E">
        <w:rPr>
          <w:rFonts w:ascii="Times New Roman" w:hAnsi="Times New Roman"/>
          <w:b/>
          <w:bCs/>
          <w:sz w:val="20"/>
          <w:szCs w:val="20"/>
        </w:rPr>
        <w:t>, and t</w:t>
      </w:r>
      <w:r w:rsidR="00EA1318">
        <w:rPr>
          <w:rFonts w:ascii="Times New Roman" w:hAnsi="Times New Roman"/>
          <w:b/>
          <w:bCs/>
          <w:sz w:val="20"/>
          <w:szCs w:val="20"/>
        </w:rPr>
        <w:t xml:space="preserve">he value of </w:t>
      </w:r>
      <w:r w:rsidR="00EA1318" w:rsidRPr="00462508">
        <w:rPr>
          <w:rFonts w:ascii="Times New Roman" w:hAnsi="Times New Roman"/>
          <w:b/>
          <w:bCs/>
          <w:i/>
          <w:iCs/>
          <w:sz w:val="20"/>
          <w:szCs w:val="20"/>
        </w:rPr>
        <w:t>R</w:t>
      </w:r>
      <w:r w:rsidR="00EA1318">
        <w:rPr>
          <w:rFonts w:ascii="Times New Roman" w:hAnsi="Times New Roman"/>
          <w:b/>
          <w:bCs/>
          <w:sz w:val="20"/>
          <w:szCs w:val="20"/>
        </w:rPr>
        <w:t xml:space="preserve"> could be further discussed.</w:t>
      </w:r>
    </w:p>
    <w:p w14:paraId="3061EC05" w14:textId="77A1FCAE" w:rsidR="00C043D0" w:rsidRPr="00BE3D7A" w:rsidRDefault="00C043D0" w:rsidP="00C043D0">
      <w:pPr>
        <w:spacing w:after="180"/>
        <w:rPr>
          <w:rFonts w:ascii="Times New Roman" w:hAnsi="Times New Roman"/>
          <w:b/>
          <w:bCs/>
          <w:sz w:val="20"/>
          <w:szCs w:val="20"/>
        </w:rPr>
      </w:pPr>
      <w:r>
        <w:rPr>
          <w:rFonts w:ascii="Times New Roman" w:hAnsi="Times New Roman"/>
          <w:b/>
          <w:bCs/>
          <w:sz w:val="20"/>
          <w:szCs w:val="20"/>
        </w:rPr>
        <w:t xml:space="preserve">Proposal 3: Based on proposals 1 and 2 and an assumed </w:t>
      </w:r>
      <w:r w:rsidR="00462508">
        <w:rPr>
          <w:rFonts w:ascii="Times New Roman" w:hAnsi="Times New Roman"/>
          <w:b/>
          <w:bCs/>
          <w:sz w:val="20"/>
          <w:szCs w:val="20"/>
        </w:rPr>
        <w:t>1.8</w:t>
      </w:r>
      <w:r>
        <w:rPr>
          <w:rFonts w:ascii="Times New Roman" w:hAnsi="Times New Roman"/>
          <w:b/>
          <w:bCs/>
          <w:sz w:val="20"/>
          <w:szCs w:val="20"/>
        </w:rPr>
        <w:t xml:space="preserve"> MHz inter-subband guard bandwidth</w:t>
      </w:r>
      <w:r w:rsidR="00462508">
        <w:rPr>
          <w:rFonts w:ascii="Times New Roman" w:hAnsi="Times New Roman"/>
          <w:b/>
          <w:bCs/>
          <w:sz w:val="20"/>
          <w:szCs w:val="20"/>
        </w:rPr>
        <w:t xml:space="preserve"> (five RBs)</w:t>
      </w:r>
      <w:r>
        <w:rPr>
          <w:rFonts w:ascii="Times New Roman" w:hAnsi="Times New Roman"/>
          <w:b/>
          <w:bCs/>
          <w:sz w:val="20"/>
          <w:szCs w:val="20"/>
        </w:rPr>
        <w:t>, to maintain the spectrum efficiency, SBFD should operate in bands with the minimum channel bandwidth of 50 MHz for the DU configuration and 100 MHz for the DUD configuration.</w:t>
      </w:r>
    </w:p>
    <w:p w14:paraId="50EC68B9" w14:textId="77777777" w:rsidR="00022859" w:rsidRDefault="00022859" w:rsidP="00022859">
      <w:pPr>
        <w:spacing w:afterLines="50" w:after="156"/>
        <w:jc w:val="center"/>
        <w:rPr>
          <w:rFonts w:ascii="Times New Roman" w:hAnsi="Times New Roman"/>
          <w:sz w:val="20"/>
          <w:szCs w:val="20"/>
        </w:rPr>
      </w:pPr>
      <w:r>
        <w:rPr>
          <w:rFonts w:ascii="Times New Roman" w:hAnsi="Times New Roman"/>
          <w:sz w:val="20"/>
          <w:szCs w:val="20"/>
        </w:rPr>
        <w:t>Table 1. Transmission bandwidth reduction due to SBFD inter-subband guard band for the DU configuration (one guard band).</w:t>
      </w:r>
    </w:p>
    <w:tbl>
      <w:tblPr>
        <w:tblW w:w="5000" w:type="pct"/>
        <w:jc w:val="center"/>
        <w:tblLook w:val="04A0" w:firstRow="1" w:lastRow="0" w:firstColumn="1" w:lastColumn="0" w:noHBand="0" w:noVBand="1"/>
      </w:tblPr>
      <w:tblGrid>
        <w:gridCol w:w="1698"/>
        <w:gridCol w:w="1698"/>
        <w:gridCol w:w="1698"/>
        <w:gridCol w:w="1698"/>
        <w:gridCol w:w="1698"/>
        <w:gridCol w:w="1246"/>
      </w:tblGrid>
      <w:tr w:rsidR="00966ACC" w:rsidRPr="00966ACC" w14:paraId="4F5C1668" w14:textId="77777777" w:rsidTr="004F3DCB">
        <w:trPr>
          <w:trHeight w:val="26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503D702"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lastRenderedPageBreak/>
              <w:t>DU configuration with one inter-subband guard band</w:t>
            </w:r>
          </w:p>
        </w:tc>
      </w:tr>
      <w:tr w:rsidR="00966ACC" w:rsidRPr="00966ACC" w14:paraId="11629A23" w14:textId="77777777" w:rsidTr="004F3DCB">
        <w:trPr>
          <w:trHeight w:val="1020"/>
          <w:jc w:val="center"/>
        </w:trPr>
        <w:tc>
          <w:tcPr>
            <w:tcW w:w="872" w:type="pct"/>
            <w:vMerge w:val="restart"/>
            <w:tcBorders>
              <w:top w:val="nil"/>
              <w:left w:val="single" w:sz="4" w:space="0" w:color="auto"/>
              <w:bottom w:val="single" w:sz="4" w:space="0" w:color="auto"/>
              <w:right w:val="single" w:sz="4" w:space="0" w:color="auto"/>
            </w:tcBorders>
            <w:shd w:val="clear" w:color="auto" w:fill="auto"/>
            <w:vAlign w:val="center"/>
            <w:hideMark/>
          </w:tcPr>
          <w:p w14:paraId="1AD473D8"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Channel bandwidth (MHz)</w:t>
            </w:r>
          </w:p>
        </w:tc>
        <w:tc>
          <w:tcPr>
            <w:tcW w:w="1744" w:type="pct"/>
            <w:gridSpan w:val="2"/>
            <w:tcBorders>
              <w:top w:val="single" w:sz="4" w:space="0" w:color="auto"/>
              <w:left w:val="nil"/>
              <w:bottom w:val="single" w:sz="4" w:space="0" w:color="auto"/>
              <w:right w:val="single" w:sz="4" w:space="0" w:color="auto"/>
            </w:tcBorders>
            <w:shd w:val="clear" w:color="auto" w:fill="auto"/>
            <w:vAlign w:val="center"/>
            <w:hideMark/>
          </w:tcPr>
          <w:p w14:paraId="636CD3B3"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Max transmission bandwidth</w:t>
            </w:r>
          </w:p>
        </w:tc>
        <w:tc>
          <w:tcPr>
            <w:tcW w:w="1744" w:type="pct"/>
            <w:gridSpan w:val="2"/>
            <w:tcBorders>
              <w:top w:val="single" w:sz="4" w:space="0" w:color="auto"/>
              <w:left w:val="nil"/>
              <w:bottom w:val="single" w:sz="4" w:space="0" w:color="auto"/>
              <w:right w:val="single" w:sz="4" w:space="0" w:color="000000"/>
            </w:tcBorders>
            <w:shd w:val="clear" w:color="auto" w:fill="auto"/>
            <w:vAlign w:val="center"/>
            <w:hideMark/>
          </w:tcPr>
          <w:p w14:paraId="610256A3"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Inter-subband guard band</w:t>
            </w:r>
          </w:p>
        </w:tc>
        <w:tc>
          <w:tcPr>
            <w:tcW w:w="639" w:type="pct"/>
            <w:vMerge w:val="restart"/>
            <w:tcBorders>
              <w:top w:val="nil"/>
              <w:left w:val="single" w:sz="4" w:space="0" w:color="auto"/>
              <w:bottom w:val="single" w:sz="4" w:space="0" w:color="000000"/>
              <w:right w:val="single" w:sz="4" w:space="0" w:color="auto"/>
            </w:tcBorders>
            <w:shd w:val="clear" w:color="auto" w:fill="auto"/>
            <w:vAlign w:val="center"/>
            <w:hideMark/>
          </w:tcPr>
          <w:p w14:paraId="31C29889"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Transmission bandwidth reduction due to SBFD inter-subband guard band</w:t>
            </w:r>
          </w:p>
        </w:tc>
      </w:tr>
      <w:tr w:rsidR="00966ACC" w:rsidRPr="00966ACC" w14:paraId="0F27F5DF" w14:textId="77777777" w:rsidTr="004F3DCB">
        <w:trPr>
          <w:trHeight w:val="520"/>
          <w:jc w:val="center"/>
        </w:trPr>
        <w:tc>
          <w:tcPr>
            <w:tcW w:w="872" w:type="pct"/>
            <w:vMerge/>
            <w:tcBorders>
              <w:top w:val="nil"/>
              <w:left w:val="single" w:sz="4" w:space="0" w:color="auto"/>
              <w:bottom w:val="single" w:sz="4" w:space="0" w:color="auto"/>
              <w:right w:val="single" w:sz="4" w:space="0" w:color="auto"/>
            </w:tcBorders>
            <w:vAlign w:val="center"/>
            <w:hideMark/>
          </w:tcPr>
          <w:p w14:paraId="0EBFE671" w14:textId="77777777" w:rsidR="00966ACC" w:rsidRPr="00966ACC" w:rsidRDefault="00966ACC" w:rsidP="00966ACC">
            <w:pPr>
              <w:widowControl/>
              <w:jc w:val="left"/>
              <w:rPr>
                <w:rFonts w:ascii="Times New Roman" w:eastAsia="Times New Roman" w:hAnsi="Times New Roman"/>
                <w:color w:val="000000"/>
                <w:kern w:val="0"/>
                <w:sz w:val="16"/>
                <w:szCs w:val="16"/>
              </w:rPr>
            </w:pPr>
          </w:p>
        </w:tc>
        <w:tc>
          <w:tcPr>
            <w:tcW w:w="872" w:type="pct"/>
            <w:tcBorders>
              <w:top w:val="nil"/>
              <w:left w:val="nil"/>
              <w:bottom w:val="single" w:sz="4" w:space="0" w:color="auto"/>
              <w:right w:val="single" w:sz="4" w:space="0" w:color="auto"/>
            </w:tcBorders>
            <w:shd w:val="clear" w:color="auto" w:fill="auto"/>
            <w:vAlign w:val="center"/>
            <w:hideMark/>
          </w:tcPr>
          <w:p w14:paraId="72F83997"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Number of RBs</w:t>
            </w:r>
          </w:p>
        </w:tc>
        <w:tc>
          <w:tcPr>
            <w:tcW w:w="872" w:type="pct"/>
            <w:tcBorders>
              <w:top w:val="nil"/>
              <w:left w:val="nil"/>
              <w:bottom w:val="single" w:sz="4" w:space="0" w:color="auto"/>
              <w:right w:val="single" w:sz="4" w:space="0" w:color="auto"/>
            </w:tcBorders>
            <w:shd w:val="clear" w:color="auto" w:fill="auto"/>
            <w:vAlign w:val="center"/>
            <w:hideMark/>
          </w:tcPr>
          <w:p w14:paraId="37C64D11"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Bandwidth (MHz)</w:t>
            </w:r>
          </w:p>
        </w:tc>
        <w:tc>
          <w:tcPr>
            <w:tcW w:w="872" w:type="pct"/>
            <w:tcBorders>
              <w:top w:val="nil"/>
              <w:left w:val="nil"/>
              <w:bottom w:val="single" w:sz="4" w:space="0" w:color="auto"/>
              <w:right w:val="single" w:sz="4" w:space="0" w:color="auto"/>
            </w:tcBorders>
            <w:shd w:val="clear" w:color="auto" w:fill="auto"/>
            <w:vAlign w:val="center"/>
            <w:hideMark/>
          </w:tcPr>
          <w:p w14:paraId="4D875EB7"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Number of RBs per guard</w:t>
            </w:r>
          </w:p>
        </w:tc>
        <w:tc>
          <w:tcPr>
            <w:tcW w:w="872" w:type="pct"/>
            <w:tcBorders>
              <w:top w:val="nil"/>
              <w:left w:val="nil"/>
              <w:bottom w:val="single" w:sz="4" w:space="0" w:color="auto"/>
              <w:right w:val="single" w:sz="4" w:space="0" w:color="auto"/>
            </w:tcBorders>
            <w:shd w:val="clear" w:color="auto" w:fill="auto"/>
            <w:vAlign w:val="center"/>
            <w:hideMark/>
          </w:tcPr>
          <w:p w14:paraId="5D496EA4"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Total guard band bandwidth (MHz)</w:t>
            </w:r>
          </w:p>
        </w:tc>
        <w:tc>
          <w:tcPr>
            <w:tcW w:w="639" w:type="pct"/>
            <w:vMerge/>
            <w:tcBorders>
              <w:top w:val="nil"/>
              <w:left w:val="single" w:sz="4" w:space="0" w:color="auto"/>
              <w:bottom w:val="single" w:sz="4" w:space="0" w:color="000000"/>
              <w:right w:val="single" w:sz="4" w:space="0" w:color="auto"/>
            </w:tcBorders>
            <w:vAlign w:val="center"/>
            <w:hideMark/>
          </w:tcPr>
          <w:p w14:paraId="65267373" w14:textId="77777777" w:rsidR="00966ACC" w:rsidRPr="00966ACC" w:rsidRDefault="00966ACC" w:rsidP="00966ACC">
            <w:pPr>
              <w:widowControl/>
              <w:jc w:val="left"/>
              <w:rPr>
                <w:rFonts w:ascii="Times New Roman" w:eastAsia="Times New Roman" w:hAnsi="Times New Roman"/>
                <w:color w:val="000000"/>
                <w:kern w:val="0"/>
                <w:sz w:val="16"/>
                <w:szCs w:val="16"/>
              </w:rPr>
            </w:pPr>
          </w:p>
        </w:tc>
      </w:tr>
      <w:tr w:rsidR="00966ACC" w:rsidRPr="00966ACC" w14:paraId="51EF8B53" w14:textId="77777777" w:rsidTr="004F3DCB">
        <w:trPr>
          <w:trHeight w:val="260"/>
          <w:jc w:val="center"/>
        </w:trPr>
        <w:tc>
          <w:tcPr>
            <w:tcW w:w="872" w:type="pct"/>
            <w:tcBorders>
              <w:top w:val="nil"/>
              <w:left w:val="single" w:sz="4" w:space="0" w:color="auto"/>
              <w:bottom w:val="single" w:sz="4" w:space="0" w:color="auto"/>
              <w:right w:val="single" w:sz="4" w:space="0" w:color="auto"/>
            </w:tcBorders>
            <w:shd w:val="clear" w:color="auto" w:fill="auto"/>
            <w:vAlign w:val="center"/>
            <w:hideMark/>
          </w:tcPr>
          <w:p w14:paraId="0B101F7E"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5</w:t>
            </w:r>
          </w:p>
        </w:tc>
        <w:tc>
          <w:tcPr>
            <w:tcW w:w="872" w:type="pct"/>
            <w:tcBorders>
              <w:top w:val="nil"/>
              <w:left w:val="nil"/>
              <w:bottom w:val="single" w:sz="4" w:space="0" w:color="auto"/>
              <w:right w:val="single" w:sz="4" w:space="0" w:color="auto"/>
            </w:tcBorders>
            <w:shd w:val="clear" w:color="auto" w:fill="auto"/>
            <w:vAlign w:val="center"/>
            <w:hideMark/>
          </w:tcPr>
          <w:p w14:paraId="0494D016"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11</w:t>
            </w:r>
          </w:p>
        </w:tc>
        <w:tc>
          <w:tcPr>
            <w:tcW w:w="872" w:type="pct"/>
            <w:tcBorders>
              <w:top w:val="nil"/>
              <w:left w:val="nil"/>
              <w:bottom w:val="single" w:sz="4" w:space="0" w:color="auto"/>
              <w:right w:val="single" w:sz="4" w:space="0" w:color="auto"/>
            </w:tcBorders>
            <w:shd w:val="clear" w:color="auto" w:fill="auto"/>
            <w:vAlign w:val="center"/>
            <w:hideMark/>
          </w:tcPr>
          <w:p w14:paraId="5BFF8F04"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3.96</w:t>
            </w:r>
          </w:p>
        </w:tc>
        <w:tc>
          <w:tcPr>
            <w:tcW w:w="872" w:type="pct"/>
            <w:tcBorders>
              <w:top w:val="nil"/>
              <w:left w:val="nil"/>
              <w:bottom w:val="single" w:sz="4" w:space="0" w:color="auto"/>
              <w:right w:val="single" w:sz="4" w:space="0" w:color="auto"/>
            </w:tcBorders>
            <w:shd w:val="clear" w:color="auto" w:fill="auto"/>
            <w:vAlign w:val="center"/>
            <w:hideMark/>
          </w:tcPr>
          <w:p w14:paraId="761E810A"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5</w:t>
            </w:r>
          </w:p>
        </w:tc>
        <w:tc>
          <w:tcPr>
            <w:tcW w:w="872" w:type="pct"/>
            <w:tcBorders>
              <w:top w:val="nil"/>
              <w:left w:val="nil"/>
              <w:bottom w:val="single" w:sz="4" w:space="0" w:color="auto"/>
              <w:right w:val="single" w:sz="4" w:space="0" w:color="auto"/>
            </w:tcBorders>
            <w:shd w:val="clear" w:color="auto" w:fill="auto"/>
            <w:vAlign w:val="center"/>
            <w:hideMark/>
          </w:tcPr>
          <w:p w14:paraId="0B494EC1"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1.8</w:t>
            </w:r>
          </w:p>
        </w:tc>
        <w:tc>
          <w:tcPr>
            <w:tcW w:w="639" w:type="pct"/>
            <w:tcBorders>
              <w:top w:val="nil"/>
              <w:left w:val="nil"/>
              <w:bottom w:val="single" w:sz="4" w:space="0" w:color="auto"/>
              <w:right w:val="single" w:sz="4" w:space="0" w:color="auto"/>
            </w:tcBorders>
            <w:shd w:val="clear" w:color="auto" w:fill="auto"/>
            <w:vAlign w:val="center"/>
            <w:hideMark/>
          </w:tcPr>
          <w:p w14:paraId="165EE7CE" w14:textId="77777777" w:rsidR="00966ACC" w:rsidRPr="00966ACC" w:rsidRDefault="00966ACC" w:rsidP="00966ACC">
            <w:pPr>
              <w:widowControl/>
              <w:jc w:val="center"/>
              <w:rPr>
                <w:rFonts w:ascii="Times New Roman" w:eastAsia="Times New Roman" w:hAnsi="Times New Roman"/>
                <w:color w:val="FF0000"/>
                <w:kern w:val="0"/>
                <w:sz w:val="16"/>
                <w:szCs w:val="16"/>
              </w:rPr>
            </w:pPr>
            <w:r w:rsidRPr="00966ACC">
              <w:rPr>
                <w:rFonts w:ascii="Times New Roman" w:eastAsia="Times New Roman" w:hAnsi="Times New Roman"/>
                <w:color w:val="FF0000"/>
                <w:kern w:val="0"/>
                <w:sz w:val="16"/>
                <w:szCs w:val="16"/>
              </w:rPr>
              <w:t>45.5%</w:t>
            </w:r>
          </w:p>
        </w:tc>
      </w:tr>
      <w:tr w:rsidR="00966ACC" w:rsidRPr="00966ACC" w14:paraId="23414986" w14:textId="77777777" w:rsidTr="004F3DCB">
        <w:trPr>
          <w:trHeight w:val="260"/>
          <w:jc w:val="center"/>
        </w:trPr>
        <w:tc>
          <w:tcPr>
            <w:tcW w:w="872" w:type="pct"/>
            <w:tcBorders>
              <w:top w:val="nil"/>
              <w:left w:val="single" w:sz="4" w:space="0" w:color="auto"/>
              <w:bottom w:val="single" w:sz="4" w:space="0" w:color="auto"/>
              <w:right w:val="single" w:sz="4" w:space="0" w:color="auto"/>
            </w:tcBorders>
            <w:shd w:val="clear" w:color="auto" w:fill="auto"/>
            <w:vAlign w:val="center"/>
            <w:hideMark/>
          </w:tcPr>
          <w:p w14:paraId="6DC0BF8C"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10</w:t>
            </w:r>
          </w:p>
        </w:tc>
        <w:tc>
          <w:tcPr>
            <w:tcW w:w="872" w:type="pct"/>
            <w:tcBorders>
              <w:top w:val="nil"/>
              <w:left w:val="nil"/>
              <w:bottom w:val="single" w:sz="4" w:space="0" w:color="auto"/>
              <w:right w:val="single" w:sz="4" w:space="0" w:color="auto"/>
            </w:tcBorders>
            <w:shd w:val="clear" w:color="auto" w:fill="auto"/>
            <w:vAlign w:val="center"/>
            <w:hideMark/>
          </w:tcPr>
          <w:p w14:paraId="16815A3E"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24</w:t>
            </w:r>
          </w:p>
        </w:tc>
        <w:tc>
          <w:tcPr>
            <w:tcW w:w="872" w:type="pct"/>
            <w:tcBorders>
              <w:top w:val="nil"/>
              <w:left w:val="nil"/>
              <w:bottom w:val="single" w:sz="4" w:space="0" w:color="auto"/>
              <w:right w:val="single" w:sz="4" w:space="0" w:color="auto"/>
            </w:tcBorders>
            <w:shd w:val="clear" w:color="auto" w:fill="auto"/>
            <w:vAlign w:val="center"/>
            <w:hideMark/>
          </w:tcPr>
          <w:p w14:paraId="7B6FC414"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8.64</w:t>
            </w:r>
          </w:p>
        </w:tc>
        <w:tc>
          <w:tcPr>
            <w:tcW w:w="872" w:type="pct"/>
            <w:tcBorders>
              <w:top w:val="nil"/>
              <w:left w:val="nil"/>
              <w:bottom w:val="single" w:sz="4" w:space="0" w:color="auto"/>
              <w:right w:val="single" w:sz="4" w:space="0" w:color="auto"/>
            </w:tcBorders>
            <w:shd w:val="clear" w:color="auto" w:fill="auto"/>
            <w:vAlign w:val="center"/>
            <w:hideMark/>
          </w:tcPr>
          <w:p w14:paraId="09C21F04"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5</w:t>
            </w:r>
          </w:p>
        </w:tc>
        <w:tc>
          <w:tcPr>
            <w:tcW w:w="872" w:type="pct"/>
            <w:tcBorders>
              <w:top w:val="nil"/>
              <w:left w:val="nil"/>
              <w:bottom w:val="single" w:sz="4" w:space="0" w:color="auto"/>
              <w:right w:val="single" w:sz="4" w:space="0" w:color="auto"/>
            </w:tcBorders>
            <w:shd w:val="clear" w:color="auto" w:fill="auto"/>
            <w:vAlign w:val="center"/>
            <w:hideMark/>
          </w:tcPr>
          <w:p w14:paraId="772C97B8"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1.8</w:t>
            </w:r>
          </w:p>
        </w:tc>
        <w:tc>
          <w:tcPr>
            <w:tcW w:w="639" w:type="pct"/>
            <w:tcBorders>
              <w:top w:val="nil"/>
              <w:left w:val="nil"/>
              <w:bottom w:val="single" w:sz="4" w:space="0" w:color="auto"/>
              <w:right w:val="single" w:sz="4" w:space="0" w:color="auto"/>
            </w:tcBorders>
            <w:shd w:val="clear" w:color="auto" w:fill="auto"/>
            <w:vAlign w:val="center"/>
            <w:hideMark/>
          </w:tcPr>
          <w:p w14:paraId="04C561B0" w14:textId="77777777" w:rsidR="00966ACC" w:rsidRPr="00966ACC" w:rsidRDefault="00966ACC" w:rsidP="00966ACC">
            <w:pPr>
              <w:widowControl/>
              <w:jc w:val="center"/>
              <w:rPr>
                <w:rFonts w:ascii="Times New Roman" w:eastAsia="Times New Roman" w:hAnsi="Times New Roman"/>
                <w:color w:val="FF0000"/>
                <w:kern w:val="0"/>
                <w:sz w:val="16"/>
                <w:szCs w:val="16"/>
              </w:rPr>
            </w:pPr>
            <w:r w:rsidRPr="00966ACC">
              <w:rPr>
                <w:rFonts w:ascii="Times New Roman" w:eastAsia="Times New Roman" w:hAnsi="Times New Roman"/>
                <w:color w:val="FF0000"/>
                <w:kern w:val="0"/>
                <w:sz w:val="16"/>
                <w:szCs w:val="16"/>
              </w:rPr>
              <w:t>20.8%</w:t>
            </w:r>
          </w:p>
        </w:tc>
      </w:tr>
      <w:tr w:rsidR="00966ACC" w:rsidRPr="00966ACC" w14:paraId="1B7A62AD" w14:textId="77777777" w:rsidTr="004F3DCB">
        <w:trPr>
          <w:trHeight w:val="260"/>
          <w:jc w:val="center"/>
        </w:trPr>
        <w:tc>
          <w:tcPr>
            <w:tcW w:w="872" w:type="pct"/>
            <w:tcBorders>
              <w:top w:val="nil"/>
              <w:left w:val="single" w:sz="4" w:space="0" w:color="auto"/>
              <w:bottom w:val="single" w:sz="4" w:space="0" w:color="auto"/>
              <w:right w:val="single" w:sz="4" w:space="0" w:color="auto"/>
            </w:tcBorders>
            <w:shd w:val="clear" w:color="auto" w:fill="auto"/>
            <w:vAlign w:val="center"/>
            <w:hideMark/>
          </w:tcPr>
          <w:p w14:paraId="1AAE5015"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15</w:t>
            </w:r>
          </w:p>
        </w:tc>
        <w:tc>
          <w:tcPr>
            <w:tcW w:w="872" w:type="pct"/>
            <w:tcBorders>
              <w:top w:val="nil"/>
              <w:left w:val="nil"/>
              <w:bottom w:val="single" w:sz="4" w:space="0" w:color="auto"/>
              <w:right w:val="single" w:sz="4" w:space="0" w:color="auto"/>
            </w:tcBorders>
            <w:shd w:val="clear" w:color="auto" w:fill="auto"/>
            <w:vAlign w:val="center"/>
            <w:hideMark/>
          </w:tcPr>
          <w:p w14:paraId="2C42E429"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38</w:t>
            </w:r>
          </w:p>
        </w:tc>
        <w:tc>
          <w:tcPr>
            <w:tcW w:w="872" w:type="pct"/>
            <w:tcBorders>
              <w:top w:val="nil"/>
              <w:left w:val="nil"/>
              <w:bottom w:val="single" w:sz="4" w:space="0" w:color="auto"/>
              <w:right w:val="single" w:sz="4" w:space="0" w:color="auto"/>
            </w:tcBorders>
            <w:shd w:val="clear" w:color="auto" w:fill="auto"/>
            <w:vAlign w:val="center"/>
            <w:hideMark/>
          </w:tcPr>
          <w:p w14:paraId="1D37CB05"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13.68</w:t>
            </w:r>
          </w:p>
        </w:tc>
        <w:tc>
          <w:tcPr>
            <w:tcW w:w="872" w:type="pct"/>
            <w:tcBorders>
              <w:top w:val="nil"/>
              <w:left w:val="nil"/>
              <w:bottom w:val="single" w:sz="4" w:space="0" w:color="auto"/>
              <w:right w:val="single" w:sz="4" w:space="0" w:color="auto"/>
            </w:tcBorders>
            <w:shd w:val="clear" w:color="auto" w:fill="auto"/>
            <w:vAlign w:val="center"/>
            <w:hideMark/>
          </w:tcPr>
          <w:p w14:paraId="0074354B"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5</w:t>
            </w:r>
          </w:p>
        </w:tc>
        <w:tc>
          <w:tcPr>
            <w:tcW w:w="872" w:type="pct"/>
            <w:tcBorders>
              <w:top w:val="nil"/>
              <w:left w:val="nil"/>
              <w:bottom w:val="single" w:sz="4" w:space="0" w:color="auto"/>
              <w:right w:val="single" w:sz="4" w:space="0" w:color="auto"/>
            </w:tcBorders>
            <w:shd w:val="clear" w:color="auto" w:fill="auto"/>
            <w:vAlign w:val="center"/>
            <w:hideMark/>
          </w:tcPr>
          <w:p w14:paraId="052D33C0"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1.8</w:t>
            </w:r>
          </w:p>
        </w:tc>
        <w:tc>
          <w:tcPr>
            <w:tcW w:w="639" w:type="pct"/>
            <w:tcBorders>
              <w:top w:val="nil"/>
              <w:left w:val="nil"/>
              <w:bottom w:val="single" w:sz="4" w:space="0" w:color="auto"/>
              <w:right w:val="single" w:sz="4" w:space="0" w:color="auto"/>
            </w:tcBorders>
            <w:shd w:val="clear" w:color="auto" w:fill="auto"/>
            <w:vAlign w:val="center"/>
            <w:hideMark/>
          </w:tcPr>
          <w:p w14:paraId="3226F464" w14:textId="77777777" w:rsidR="00966ACC" w:rsidRPr="00966ACC" w:rsidRDefault="00966ACC" w:rsidP="00966ACC">
            <w:pPr>
              <w:widowControl/>
              <w:jc w:val="center"/>
              <w:rPr>
                <w:rFonts w:ascii="Times New Roman" w:eastAsia="Times New Roman" w:hAnsi="Times New Roman"/>
                <w:color w:val="FF0000"/>
                <w:kern w:val="0"/>
                <w:sz w:val="16"/>
                <w:szCs w:val="16"/>
              </w:rPr>
            </w:pPr>
            <w:r w:rsidRPr="00966ACC">
              <w:rPr>
                <w:rFonts w:ascii="Times New Roman" w:eastAsia="Times New Roman" w:hAnsi="Times New Roman"/>
                <w:color w:val="FF0000"/>
                <w:kern w:val="0"/>
                <w:sz w:val="16"/>
                <w:szCs w:val="16"/>
              </w:rPr>
              <w:t>13.2%</w:t>
            </w:r>
          </w:p>
        </w:tc>
      </w:tr>
      <w:tr w:rsidR="00966ACC" w:rsidRPr="00966ACC" w14:paraId="6AAE53E8" w14:textId="77777777" w:rsidTr="004F3DCB">
        <w:trPr>
          <w:trHeight w:val="260"/>
          <w:jc w:val="center"/>
        </w:trPr>
        <w:tc>
          <w:tcPr>
            <w:tcW w:w="872" w:type="pct"/>
            <w:tcBorders>
              <w:top w:val="nil"/>
              <w:left w:val="single" w:sz="4" w:space="0" w:color="auto"/>
              <w:bottom w:val="single" w:sz="4" w:space="0" w:color="auto"/>
              <w:right w:val="single" w:sz="4" w:space="0" w:color="auto"/>
            </w:tcBorders>
            <w:shd w:val="clear" w:color="auto" w:fill="auto"/>
            <w:vAlign w:val="center"/>
            <w:hideMark/>
          </w:tcPr>
          <w:p w14:paraId="41283FD5"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20</w:t>
            </w:r>
          </w:p>
        </w:tc>
        <w:tc>
          <w:tcPr>
            <w:tcW w:w="872" w:type="pct"/>
            <w:tcBorders>
              <w:top w:val="nil"/>
              <w:left w:val="nil"/>
              <w:bottom w:val="single" w:sz="4" w:space="0" w:color="auto"/>
              <w:right w:val="single" w:sz="4" w:space="0" w:color="auto"/>
            </w:tcBorders>
            <w:shd w:val="clear" w:color="auto" w:fill="auto"/>
            <w:vAlign w:val="center"/>
            <w:hideMark/>
          </w:tcPr>
          <w:p w14:paraId="40259A52"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51</w:t>
            </w:r>
          </w:p>
        </w:tc>
        <w:tc>
          <w:tcPr>
            <w:tcW w:w="872" w:type="pct"/>
            <w:tcBorders>
              <w:top w:val="nil"/>
              <w:left w:val="nil"/>
              <w:bottom w:val="single" w:sz="4" w:space="0" w:color="auto"/>
              <w:right w:val="single" w:sz="4" w:space="0" w:color="auto"/>
            </w:tcBorders>
            <w:shd w:val="clear" w:color="auto" w:fill="auto"/>
            <w:vAlign w:val="center"/>
            <w:hideMark/>
          </w:tcPr>
          <w:p w14:paraId="7D9E05F7"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18.36</w:t>
            </w:r>
          </w:p>
        </w:tc>
        <w:tc>
          <w:tcPr>
            <w:tcW w:w="872" w:type="pct"/>
            <w:tcBorders>
              <w:top w:val="nil"/>
              <w:left w:val="nil"/>
              <w:bottom w:val="single" w:sz="4" w:space="0" w:color="auto"/>
              <w:right w:val="single" w:sz="4" w:space="0" w:color="auto"/>
            </w:tcBorders>
            <w:shd w:val="clear" w:color="auto" w:fill="auto"/>
            <w:vAlign w:val="center"/>
            <w:hideMark/>
          </w:tcPr>
          <w:p w14:paraId="3257CE31"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5</w:t>
            </w:r>
          </w:p>
        </w:tc>
        <w:tc>
          <w:tcPr>
            <w:tcW w:w="872" w:type="pct"/>
            <w:tcBorders>
              <w:top w:val="nil"/>
              <w:left w:val="nil"/>
              <w:bottom w:val="single" w:sz="4" w:space="0" w:color="auto"/>
              <w:right w:val="single" w:sz="4" w:space="0" w:color="auto"/>
            </w:tcBorders>
            <w:shd w:val="clear" w:color="auto" w:fill="auto"/>
            <w:vAlign w:val="center"/>
            <w:hideMark/>
          </w:tcPr>
          <w:p w14:paraId="6D8DF235"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1.8</w:t>
            </w:r>
          </w:p>
        </w:tc>
        <w:tc>
          <w:tcPr>
            <w:tcW w:w="639" w:type="pct"/>
            <w:tcBorders>
              <w:top w:val="nil"/>
              <w:left w:val="nil"/>
              <w:bottom w:val="single" w:sz="4" w:space="0" w:color="auto"/>
              <w:right w:val="single" w:sz="4" w:space="0" w:color="auto"/>
            </w:tcBorders>
            <w:shd w:val="clear" w:color="auto" w:fill="auto"/>
            <w:vAlign w:val="center"/>
            <w:hideMark/>
          </w:tcPr>
          <w:p w14:paraId="7991D53C" w14:textId="77777777" w:rsidR="00966ACC" w:rsidRPr="00966ACC" w:rsidRDefault="00966ACC" w:rsidP="00966ACC">
            <w:pPr>
              <w:widowControl/>
              <w:jc w:val="center"/>
              <w:rPr>
                <w:rFonts w:ascii="Times New Roman" w:eastAsia="Times New Roman" w:hAnsi="Times New Roman"/>
                <w:color w:val="FF0000"/>
                <w:kern w:val="0"/>
                <w:sz w:val="16"/>
                <w:szCs w:val="16"/>
              </w:rPr>
            </w:pPr>
            <w:r w:rsidRPr="00966ACC">
              <w:rPr>
                <w:rFonts w:ascii="Times New Roman" w:eastAsia="Times New Roman" w:hAnsi="Times New Roman"/>
                <w:color w:val="FF0000"/>
                <w:kern w:val="0"/>
                <w:sz w:val="16"/>
                <w:szCs w:val="16"/>
              </w:rPr>
              <w:t>9.8%</w:t>
            </w:r>
          </w:p>
        </w:tc>
      </w:tr>
      <w:tr w:rsidR="00966ACC" w:rsidRPr="00966ACC" w14:paraId="712959FA" w14:textId="77777777" w:rsidTr="004F3DCB">
        <w:trPr>
          <w:trHeight w:val="260"/>
          <w:jc w:val="center"/>
        </w:trPr>
        <w:tc>
          <w:tcPr>
            <w:tcW w:w="872" w:type="pct"/>
            <w:tcBorders>
              <w:top w:val="nil"/>
              <w:left w:val="single" w:sz="4" w:space="0" w:color="auto"/>
              <w:bottom w:val="single" w:sz="4" w:space="0" w:color="auto"/>
              <w:right w:val="single" w:sz="4" w:space="0" w:color="auto"/>
            </w:tcBorders>
            <w:shd w:val="clear" w:color="auto" w:fill="auto"/>
            <w:vAlign w:val="center"/>
            <w:hideMark/>
          </w:tcPr>
          <w:p w14:paraId="3CD5E7E3"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25</w:t>
            </w:r>
          </w:p>
        </w:tc>
        <w:tc>
          <w:tcPr>
            <w:tcW w:w="872" w:type="pct"/>
            <w:tcBorders>
              <w:top w:val="nil"/>
              <w:left w:val="nil"/>
              <w:bottom w:val="single" w:sz="4" w:space="0" w:color="auto"/>
              <w:right w:val="single" w:sz="4" w:space="0" w:color="auto"/>
            </w:tcBorders>
            <w:shd w:val="clear" w:color="auto" w:fill="auto"/>
            <w:vAlign w:val="center"/>
            <w:hideMark/>
          </w:tcPr>
          <w:p w14:paraId="752DCBEC"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65</w:t>
            </w:r>
          </w:p>
        </w:tc>
        <w:tc>
          <w:tcPr>
            <w:tcW w:w="872" w:type="pct"/>
            <w:tcBorders>
              <w:top w:val="nil"/>
              <w:left w:val="nil"/>
              <w:bottom w:val="single" w:sz="4" w:space="0" w:color="auto"/>
              <w:right w:val="single" w:sz="4" w:space="0" w:color="auto"/>
            </w:tcBorders>
            <w:shd w:val="clear" w:color="auto" w:fill="auto"/>
            <w:vAlign w:val="center"/>
            <w:hideMark/>
          </w:tcPr>
          <w:p w14:paraId="78F5227A"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23.4</w:t>
            </w:r>
          </w:p>
        </w:tc>
        <w:tc>
          <w:tcPr>
            <w:tcW w:w="872" w:type="pct"/>
            <w:tcBorders>
              <w:top w:val="nil"/>
              <w:left w:val="nil"/>
              <w:bottom w:val="single" w:sz="4" w:space="0" w:color="auto"/>
              <w:right w:val="single" w:sz="4" w:space="0" w:color="auto"/>
            </w:tcBorders>
            <w:shd w:val="clear" w:color="auto" w:fill="auto"/>
            <w:vAlign w:val="center"/>
            <w:hideMark/>
          </w:tcPr>
          <w:p w14:paraId="6F38AB5D"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5</w:t>
            </w:r>
          </w:p>
        </w:tc>
        <w:tc>
          <w:tcPr>
            <w:tcW w:w="872" w:type="pct"/>
            <w:tcBorders>
              <w:top w:val="nil"/>
              <w:left w:val="nil"/>
              <w:bottom w:val="single" w:sz="4" w:space="0" w:color="auto"/>
              <w:right w:val="single" w:sz="4" w:space="0" w:color="auto"/>
            </w:tcBorders>
            <w:shd w:val="clear" w:color="auto" w:fill="auto"/>
            <w:vAlign w:val="center"/>
            <w:hideMark/>
          </w:tcPr>
          <w:p w14:paraId="6C12F12A"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1.8</w:t>
            </w:r>
          </w:p>
        </w:tc>
        <w:tc>
          <w:tcPr>
            <w:tcW w:w="639" w:type="pct"/>
            <w:tcBorders>
              <w:top w:val="nil"/>
              <w:left w:val="nil"/>
              <w:bottom w:val="single" w:sz="4" w:space="0" w:color="auto"/>
              <w:right w:val="single" w:sz="4" w:space="0" w:color="auto"/>
            </w:tcBorders>
            <w:shd w:val="clear" w:color="auto" w:fill="auto"/>
            <w:vAlign w:val="center"/>
            <w:hideMark/>
          </w:tcPr>
          <w:p w14:paraId="2DBAC521" w14:textId="77777777" w:rsidR="00966ACC" w:rsidRPr="00966ACC" w:rsidRDefault="00966ACC" w:rsidP="00966ACC">
            <w:pPr>
              <w:widowControl/>
              <w:jc w:val="center"/>
              <w:rPr>
                <w:rFonts w:ascii="Times New Roman" w:eastAsia="Times New Roman" w:hAnsi="Times New Roman"/>
                <w:color w:val="FF0000"/>
                <w:kern w:val="0"/>
                <w:sz w:val="16"/>
                <w:szCs w:val="16"/>
              </w:rPr>
            </w:pPr>
            <w:r w:rsidRPr="00966ACC">
              <w:rPr>
                <w:rFonts w:ascii="Times New Roman" w:eastAsia="Times New Roman" w:hAnsi="Times New Roman"/>
                <w:color w:val="FF0000"/>
                <w:kern w:val="0"/>
                <w:sz w:val="16"/>
                <w:szCs w:val="16"/>
              </w:rPr>
              <w:t>7.7%</w:t>
            </w:r>
          </w:p>
        </w:tc>
      </w:tr>
      <w:tr w:rsidR="00966ACC" w:rsidRPr="00966ACC" w14:paraId="1FA68BB9" w14:textId="77777777" w:rsidTr="004F3DCB">
        <w:trPr>
          <w:trHeight w:val="260"/>
          <w:jc w:val="center"/>
        </w:trPr>
        <w:tc>
          <w:tcPr>
            <w:tcW w:w="872" w:type="pct"/>
            <w:tcBorders>
              <w:top w:val="nil"/>
              <w:left w:val="single" w:sz="4" w:space="0" w:color="auto"/>
              <w:bottom w:val="single" w:sz="4" w:space="0" w:color="auto"/>
              <w:right w:val="single" w:sz="4" w:space="0" w:color="auto"/>
            </w:tcBorders>
            <w:shd w:val="clear" w:color="auto" w:fill="auto"/>
            <w:vAlign w:val="center"/>
            <w:hideMark/>
          </w:tcPr>
          <w:p w14:paraId="5A6DC79A"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30</w:t>
            </w:r>
          </w:p>
        </w:tc>
        <w:tc>
          <w:tcPr>
            <w:tcW w:w="872" w:type="pct"/>
            <w:tcBorders>
              <w:top w:val="nil"/>
              <w:left w:val="nil"/>
              <w:bottom w:val="single" w:sz="4" w:space="0" w:color="auto"/>
              <w:right w:val="single" w:sz="4" w:space="0" w:color="auto"/>
            </w:tcBorders>
            <w:shd w:val="clear" w:color="auto" w:fill="auto"/>
            <w:vAlign w:val="center"/>
            <w:hideMark/>
          </w:tcPr>
          <w:p w14:paraId="408F3B7B"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78</w:t>
            </w:r>
          </w:p>
        </w:tc>
        <w:tc>
          <w:tcPr>
            <w:tcW w:w="872" w:type="pct"/>
            <w:tcBorders>
              <w:top w:val="nil"/>
              <w:left w:val="nil"/>
              <w:bottom w:val="single" w:sz="4" w:space="0" w:color="auto"/>
              <w:right w:val="single" w:sz="4" w:space="0" w:color="auto"/>
            </w:tcBorders>
            <w:shd w:val="clear" w:color="auto" w:fill="auto"/>
            <w:vAlign w:val="center"/>
            <w:hideMark/>
          </w:tcPr>
          <w:p w14:paraId="51E9C409"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28.08</w:t>
            </w:r>
          </w:p>
        </w:tc>
        <w:tc>
          <w:tcPr>
            <w:tcW w:w="872" w:type="pct"/>
            <w:tcBorders>
              <w:top w:val="nil"/>
              <w:left w:val="nil"/>
              <w:bottom w:val="single" w:sz="4" w:space="0" w:color="auto"/>
              <w:right w:val="single" w:sz="4" w:space="0" w:color="auto"/>
            </w:tcBorders>
            <w:shd w:val="clear" w:color="auto" w:fill="auto"/>
            <w:vAlign w:val="center"/>
            <w:hideMark/>
          </w:tcPr>
          <w:p w14:paraId="10126BC2"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5</w:t>
            </w:r>
          </w:p>
        </w:tc>
        <w:tc>
          <w:tcPr>
            <w:tcW w:w="872" w:type="pct"/>
            <w:tcBorders>
              <w:top w:val="nil"/>
              <w:left w:val="nil"/>
              <w:bottom w:val="single" w:sz="4" w:space="0" w:color="auto"/>
              <w:right w:val="single" w:sz="4" w:space="0" w:color="auto"/>
            </w:tcBorders>
            <w:shd w:val="clear" w:color="auto" w:fill="auto"/>
            <w:vAlign w:val="center"/>
            <w:hideMark/>
          </w:tcPr>
          <w:p w14:paraId="2DBCA6D4"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1.8</w:t>
            </w:r>
          </w:p>
        </w:tc>
        <w:tc>
          <w:tcPr>
            <w:tcW w:w="639" w:type="pct"/>
            <w:tcBorders>
              <w:top w:val="nil"/>
              <w:left w:val="nil"/>
              <w:bottom w:val="single" w:sz="4" w:space="0" w:color="auto"/>
              <w:right w:val="single" w:sz="4" w:space="0" w:color="auto"/>
            </w:tcBorders>
            <w:shd w:val="clear" w:color="auto" w:fill="auto"/>
            <w:vAlign w:val="center"/>
            <w:hideMark/>
          </w:tcPr>
          <w:p w14:paraId="3958D314" w14:textId="77777777" w:rsidR="00966ACC" w:rsidRPr="00966ACC" w:rsidRDefault="00966ACC" w:rsidP="00966ACC">
            <w:pPr>
              <w:widowControl/>
              <w:jc w:val="center"/>
              <w:rPr>
                <w:rFonts w:ascii="Times New Roman" w:eastAsia="Times New Roman" w:hAnsi="Times New Roman"/>
                <w:color w:val="FF0000"/>
                <w:kern w:val="0"/>
                <w:sz w:val="16"/>
                <w:szCs w:val="16"/>
              </w:rPr>
            </w:pPr>
            <w:r w:rsidRPr="00966ACC">
              <w:rPr>
                <w:rFonts w:ascii="Times New Roman" w:eastAsia="Times New Roman" w:hAnsi="Times New Roman"/>
                <w:color w:val="FF0000"/>
                <w:kern w:val="0"/>
                <w:sz w:val="16"/>
                <w:szCs w:val="16"/>
              </w:rPr>
              <w:t>6.4%</w:t>
            </w:r>
          </w:p>
        </w:tc>
      </w:tr>
      <w:tr w:rsidR="00966ACC" w:rsidRPr="00966ACC" w14:paraId="2A6B07E8" w14:textId="77777777" w:rsidTr="004F3DCB">
        <w:trPr>
          <w:trHeight w:val="260"/>
          <w:jc w:val="center"/>
        </w:trPr>
        <w:tc>
          <w:tcPr>
            <w:tcW w:w="872" w:type="pct"/>
            <w:tcBorders>
              <w:top w:val="nil"/>
              <w:left w:val="single" w:sz="4" w:space="0" w:color="auto"/>
              <w:bottom w:val="single" w:sz="4" w:space="0" w:color="auto"/>
              <w:right w:val="single" w:sz="4" w:space="0" w:color="auto"/>
            </w:tcBorders>
            <w:shd w:val="clear" w:color="auto" w:fill="auto"/>
            <w:vAlign w:val="center"/>
            <w:hideMark/>
          </w:tcPr>
          <w:p w14:paraId="534AE96F"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35</w:t>
            </w:r>
          </w:p>
        </w:tc>
        <w:tc>
          <w:tcPr>
            <w:tcW w:w="872" w:type="pct"/>
            <w:tcBorders>
              <w:top w:val="nil"/>
              <w:left w:val="nil"/>
              <w:bottom w:val="single" w:sz="4" w:space="0" w:color="auto"/>
              <w:right w:val="single" w:sz="4" w:space="0" w:color="auto"/>
            </w:tcBorders>
            <w:shd w:val="clear" w:color="auto" w:fill="auto"/>
            <w:vAlign w:val="center"/>
            <w:hideMark/>
          </w:tcPr>
          <w:p w14:paraId="7BEA2E1F"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92</w:t>
            </w:r>
          </w:p>
        </w:tc>
        <w:tc>
          <w:tcPr>
            <w:tcW w:w="872" w:type="pct"/>
            <w:tcBorders>
              <w:top w:val="nil"/>
              <w:left w:val="nil"/>
              <w:bottom w:val="single" w:sz="4" w:space="0" w:color="auto"/>
              <w:right w:val="single" w:sz="4" w:space="0" w:color="auto"/>
            </w:tcBorders>
            <w:shd w:val="clear" w:color="auto" w:fill="auto"/>
            <w:vAlign w:val="center"/>
            <w:hideMark/>
          </w:tcPr>
          <w:p w14:paraId="61F8638E"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33.12</w:t>
            </w:r>
          </w:p>
        </w:tc>
        <w:tc>
          <w:tcPr>
            <w:tcW w:w="872" w:type="pct"/>
            <w:tcBorders>
              <w:top w:val="nil"/>
              <w:left w:val="nil"/>
              <w:bottom w:val="single" w:sz="4" w:space="0" w:color="auto"/>
              <w:right w:val="single" w:sz="4" w:space="0" w:color="auto"/>
            </w:tcBorders>
            <w:shd w:val="clear" w:color="auto" w:fill="auto"/>
            <w:vAlign w:val="center"/>
            <w:hideMark/>
          </w:tcPr>
          <w:p w14:paraId="11102803"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5</w:t>
            </w:r>
          </w:p>
        </w:tc>
        <w:tc>
          <w:tcPr>
            <w:tcW w:w="872" w:type="pct"/>
            <w:tcBorders>
              <w:top w:val="nil"/>
              <w:left w:val="nil"/>
              <w:bottom w:val="single" w:sz="4" w:space="0" w:color="auto"/>
              <w:right w:val="single" w:sz="4" w:space="0" w:color="auto"/>
            </w:tcBorders>
            <w:shd w:val="clear" w:color="auto" w:fill="auto"/>
            <w:vAlign w:val="center"/>
            <w:hideMark/>
          </w:tcPr>
          <w:p w14:paraId="33DBC45F"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1.8</w:t>
            </w:r>
          </w:p>
        </w:tc>
        <w:tc>
          <w:tcPr>
            <w:tcW w:w="639" w:type="pct"/>
            <w:tcBorders>
              <w:top w:val="nil"/>
              <w:left w:val="nil"/>
              <w:bottom w:val="single" w:sz="4" w:space="0" w:color="auto"/>
              <w:right w:val="single" w:sz="4" w:space="0" w:color="auto"/>
            </w:tcBorders>
            <w:shd w:val="clear" w:color="auto" w:fill="auto"/>
            <w:vAlign w:val="center"/>
            <w:hideMark/>
          </w:tcPr>
          <w:p w14:paraId="11093CB8" w14:textId="77777777" w:rsidR="00966ACC" w:rsidRPr="00966ACC" w:rsidRDefault="00966ACC" w:rsidP="00966ACC">
            <w:pPr>
              <w:widowControl/>
              <w:jc w:val="center"/>
              <w:rPr>
                <w:rFonts w:ascii="Times New Roman" w:eastAsia="Times New Roman" w:hAnsi="Times New Roman"/>
                <w:color w:val="FF0000"/>
                <w:kern w:val="0"/>
                <w:sz w:val="16"/>
                <w:szCs w:val="16"/>
              </w:rPr>
            </w:pPr>
            <w:r w:rsidRPr="00966ACC">
              <w:rPr>
                <w:rFonts w:ascii="Times New Roman" w:eastAsia="Times New Roman" w:hAnsi="Times New Roman"/>
                <w:color w:val="FF0000"/>
                <w:kern w:val="0"/>
                <w:sz w:val="16"/>
                <w:szCs w:val="16"/>
              </w:rPr>
              <w:t>5.4%</w:t>
            </w:r>
          </w:p>
        </w:tc>
      </w:tr>
      <w:tr w:rsidR="00966ACC" w:rsidRPr="00966ACC" w14:paraId="68DD17D2" w14:textId="77777777" w:rsidTr="004F3DCB">
        <w:trPr>
          <w:trHeight w:val="260"/>
          <w:jc w:val="center"/>
        </w:trPr>
        <w:tc>
          <w:tcPr>
            <w:tcW w:w="872" w:type="pct"/>
            <w:tcBorders>
              <w:top w:val="nil"/>
              <w:left w:val="single" w:sz="4" w:space="0" w:color="auto"/>
              <w:bottom w:val="single" w:sz="4" w:space="0" w:color="auto"/>
              <w:right w:val="single" w:sz="4" w:space="0" w:color="auto"/>
            </w:tcBorders>
            <w:shd w:val="clear" w:color="auto" w:fill="auto"/>
            <w:vAlign w:val="center"/>
            <w:hideMark/>
          </w:tcPr>
          <w:p w14:paraId="671B176F"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40</w:t>
            </w:r>
          </w:p>
        </w:tc>
        <w:tc>
          <w:tcPr>
            <w:tcW w:w="872" w:type="pct"/>
            <w:tcBorders>
              <w:top w:val="nil"/>
              <w:left w:val="nil"/>
              <w:bottom w:val="single" w:sz="4" w:space="0" w:color="auto"/>
              <w:right w:val="single" w:sz="4" w:space="0" w:color="auto"/>
            </w:tcBorders>
            <w:shd w:val="clear" w:color="auto" w:fill="auto"/>
            <w:vAlign w:val="center"/>
            <w:hideMark/>
          </w:tcPr>
          <w:p w14:paraId="155EFA75"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106</w:t>
            </w:r>
          </w:p>
        </w:tc>
        <w:tc>
          <w:tcPr>
            <w:tcW w:w="872" w:type="pct"/>
            <w:tcBorders>
              <w:top w:val="nil"/>
              <w:left w:val="nil"/>
              <w:bottom w:val="single" w:sz="4" w:space="0" w:color="auto"/>
              <w:right w:val="single" w:sz="4" w:space="0" w:color="auto"/>
            </w:tcBorders>
            <w:shd w:val="clear" w:color="auto" w:fill="auto"/>
            <w:vAlign w:val="center"/>
            <w:hideMark/>
          </w:tcPr>
          <w:p w14:paraId="77BB1B04"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38.16</w:t>
            </w:r>
          </w:p>
        </w:tc>
        <w:tc>
          <w:tcPr>
            <w:tcW w:w="872" w:type="pct"/>
            <w:tcBorders>
              <w:top w:val="nil"/>
              <w:left w:val="nil"/>
              <w:bottom w:val="single" w:sz="4" w:space="0" w:color="auto"/>
              <w:right w:val="single" w:sz="4" w:space="0" w:color="auto"/>
            </w:tcBorders>
            <w:shd w:val="clear" w:color="auto" w:fill="auto"/>
            <w:vAlign w:val="center"/>
            <w:hideMark/>
          </w:tcPr>
          <w:p w14:paraId="6008515A"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5</w:t>
            </w:r>
          </w:p>
        </w:tc>
        <w:tc>
          <w:tcPr>
            <w:tcW w:w="872" w:type="pct"/>
            <w:tcBorders>
              <w:top w:val="nil"/>
              <w:left w:val="nil"/>
              <w:bottom w:val="single" w:sz="4" w:space="0" w:color="auto"/>
              <w:right w:val="single" w:sz="4" w:space="0" w:color="auto"/>
            </w:tcBorders>
            <w:shd w:val="clear" w:color="auto" w:fill="auto"/>
            <w:vAlign w:val="center"/>
            <w:hideMark/>
          </w:tcPr>
          <w:p w14:paraId="3A25CEED"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1.8</w:t>
            </w:r>
          </w:p>
        </w:tc>
        <w:tc>
          <w:tcPr>
            <w:tcW w:w="639" w:type="pct"/>
            <w:tcBorders>
              <w:top w:val="nil"/>
              <w:left w:val="nil"/>
              <w:bottom w:val="single" w:sz="4" w:space="0" w:color="auto"/>
              <w:right w:val="single" w:sz="4" w:space="0" w:color="auto"/>
            </w:tcBorders>
            <w:shd w:val="clear" w:color="auto" w:fill="auto"/>
            <w:vAlign w:val="center"/>
            <w:hideMark/>
          </w:tcPr>
          <w:p w14:paraId="57801CC8" w14:textId="77777777" w:rsidR="00966ACC" w:rsidRPr="00966ACC" w:rsidRDefault="00966ACC" w:rsidP="00966ACC">
            <w:pPr>
              <w:widowControl/>
              <w:jc w:val="center"/>
              <w:rPr>
                <w:rFonts w:ascii="Times New Roman" w:eastAsia="Times New Roman" w:hAnsi="Times New Roman"/>
                <w:color w:val="E36C0A" w:themeColor="accent6" w:themeShade="BF"/>
                <w:kern w:val="0"/>
                <w:sz w:val="16"/>
                <w:szCs w:val="16"/>
              </w:rPr>
            </w:pPr>
            <w:r w:rsidRPr="00966ACC">
              <w:rPr>
                <w:rFonts w:ascii="Times New Roman" w:eastAsia="Times New Roman" w:hAnsi="Times New Roman"/>
                <w:color w:val="E36C0A" w:themeColor="accent6" w:themeShade="BF"/>
                <w:kern w:val="0"/>
                <w:sz w:val="16"/>
                <w:szCs w:val="16"/>
              </w:rPr>
              <w:t>4.7%</w:t>
            </w:r>
          </w:p>
        </w:tc>
      </w:tr>
      <w:tr w:rsidR="00966ACC" w:rsidRPr="00966ACC" w14:paraId="57CC8ED5" w14:textId="77777777" w:rsidTr="004F3DCB">
        <w:trPr>
          <w:trHeight w:val="260"/>
          <w:jc w:val="center"/>
        </w:trPr>
        <w:tc>
          <w:tcPr>
            <w:tcW w:w="872" w:type="pct"/>
            <w:tcBorders>
              <w:top w:val="nil"/>
              <w:left w:val="single" w:sz="4" w:space="0" w:color="auto"/>
              <w:bottom w:val="single" w:sz="4" w:space="0" w:color="auto"/>
              <w:right w:val="single" w:sz="4" w:space="0" w:color="auto"/>
            </w:tcBorders>
            <w:shd w:val="clear" w:color="auto" w:fill="auto"/>
            <w:vAlign w:val="center"/>
            <w:hideMark/>
          </w:tcPr>
          <w:p w14:paraId="04E7B41A"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45</w:t>
            </w:r>
          </w:p>
        </w:tc>
        <w:tc>
          <w:tcPr>
            <w:tcW w:w="872" w:type="pct"/>
            <w:tcBorders>
              <w:top w:val="nil"/>
              <w:left w:val="nil"/>
              <w:bottom w:val="single" w:sz="4" w:space="0" w:color="auto"/>
              <w:right w:val="single" w:sz="4" w:space="0" w:color="auto"/>
            </w:tcBorders>
            <w:shd w:val="clear" w:color="auto" w:fill="auto"/>
            <w:vAlign w:val="center"/>
            <w:hideMark/>
          </w:tcPr>
          <w:p w14:paraId="47F4F0A2"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119</w:t>
            </w:r>
          </w:p>
        </w:tc>
        <w:tc>
          <w:tcPr>
            <w:tcW w:w="872" w:type="pct"/>
            <w:tcBorders>
              <w:top w:val="nil"/>
              <w:left w:val="nil"/>
              <w:bottom w:val="single" w:sz="4" w:space="0" w:color="auto"/>
              <w:right w:val="single" w:sz="4" w:space="0" w:color="auto"/>
            </w:tcBorders>
            <w:shd w:val="clear" w:color="auto" w:fill="auto"/>
            <w:vAlign w:val="center"/>
            <w:hideMark/>
          </w:tcPr>
          <w:p w14:paraId="1AC0509E"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42.84</w:t>
            </w:r>
          </w:p>
        </w:tc>
        <w:tc>
          <w:tcPr>
            <w:tcW w:w="872" w:type="pct"/>
            <w:tcBorders>
              <w:top w:val="nil"/>
              <w:left w:val="nil"/>
              <w:bottom w:val="single" w:sz="4" w:space="0" w:color="auto"/>
              <w:right w:val="single" w:sz="4" w:space="0" w:color="auto"/>
            </w:tcBorders>
            <w:shd w:val="clear" w:color="auto" w:fill="auto"/>
            <w:vAlign w:val="center"/>
            <w:hideMark/>
          </w:tcPr>
          <w:p w14:paraId="5EE1881A"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5</w:t>
            </w:r>
          </w:p>
        </w:tc>
        <w:tc>
          <w:tcPr>
            <w:tcW w:w="872" w:type="pct"/>
            <w:tcBorders>
              <w:top w:val="nil"/>
              <w:left w:val="nil"/>
              <w:bottom w:val="single" w:sz="4" w:space="0" w:color="auto"/>
              <w:right w:val="single" w:sz="4" w:space="0" w:color="auto"/>
            </w:tcBorders>
            <w:shd w:val="clear" w:color="auto" w:fill="auto"/>
            <w:vAlign w:val="center"/>
            <w:hideMark/>
          </w:tcPr>
          <w:p w14:paraId="0D2F2AF6"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1.8</w:t>
            </w:r>
          </w:p>
        </w:tc>
        <w:tc>
          <w:tcPr>
            <w:tcW w:w="639" w:type="pct"/>
            <w:tcBorders>
              <w:top w:val="nil"/>
              <w:left w:val="nil"/>
              <w:bottom w:val="single" w:sz="4" w:space="0" w:color="auto"/>
              <w:right w:val="single" w:sz="4" w:space="0" w:color="auto"/>
            </w:tcBorders>
            <w:shd w:val="clear" w:color="auto" w:fill="auto"/>
            <w:vAlign w:val="center"/>
            <w:hideMark/>
          </w:tcPr>
          <w:p w14:paraId="658FC6DA" w14:textId="77777777" w:rsidR="00966ACC" w:rsidRPr="00966ACC" w:rsidRDefault="00966ACC" w:rsidP="00966ACC">
            <w:pPr>
              <w:widowControl/>
              <w:jc w:val="center"/>
              <w:rPr>
                <w:rFonts w:ascii="Times New Roman" w:eastAsia="Times New Roman" w:hAnsi="Times New Roman"/>
                <w:color w:val="E36C0A" w:themeColor="accent6" w:themeShade="BF"/>
                <w:kern w:val="0"/>
                <w:sz w:val="16"/>
                <w:szCs w:val="16"/>
              </w:rPr>
            </w:pPr>
            <w:r w:rsidRPr="00966ACC">
              <w:rPr>
                <w:rFonts w:ascii="Times New Roman" w:eastAsia="Times New Roman" w:hAnsi="Times New Roman"/>
                <w:color w:val="E36C0A" w:themeColor="accent6" w:themeShade="BF"/>
                <w:kern w:val="0"/>
                <w:sz w:val="16"/>
                <w:szCs w:val="16"/>
              </w:rPr>
              <w:t>4.2%</w:t>
            </w:r>
          </w:p>
        </w:tc>
      </w:tr>
      <w:tr w:rsidR="00966ACC" w:rsidRPr="00966ACC" w14:paraId="626CFE9D" w14:textId="77777777" w:rsidTr="004F3DCB">
        <w:trPr>
          <w:trHeight w:val="260"/>
          <w:jc w:val="center"/>
        </w:trPr>
        <w:tc>
          <w:tcPr>
            <w:tcW w:w="872" w:type="pct"/>
            <w:tcBorders>
              <w:top w:val="nil"/>
              <w:left w:val="single" w:sz="4" w:space="0" w:color="auto"/>
              <w:bottom w:val="single" w:sz="4" w:space="0" w:color="auto"/>
              <w:right w:val="single" w:sz="4" w:space="0" w:color="auto"/>
            </w:tcBorders>
            <w:shd w:val="clear" w:color="auto" w:fill="auto"/>
            <w:vAlign w:val="center"/>
            <w:hideMark/>
          </w:tcPr>
          <w:p w14:paraId="5D9061F6"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50</w:t>
            </w:r>
          </w:p>
        </w:tc>
        <w:tc>
          <w:tcPr>
            <w:tcW w:w="872" w:type="pct"/>
            <w:tcBorders>
              <w:top w:val="nil"/>
              <w:left w:val="nil"/>
              <w:bottom w:val="single" w:sz="4" w:space="0" w:color="auto"/>
              <w:right w:val="single" w:sz="4" w:space="0" w:color="auto"/>
            </w:tcBorders>
            <w:shd w:val="clear" w:color="auto" w:fill="auto"/>
            <w:vAlign w:val="center"/>
            <w:hideMark/>
          </w:tcPr>
          <w:p w14:paraId="070AF961"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133</w:t>
            </w:r>
          </w:p>
        </w:tc>
        <w:tc>
          <w:tcPr>
            <w:tcW w:w="872" w:type="pct"/>
            <w:tcBorders>
              <w:top w:val="nil"/>
              <w:left w:val="nil"/>
              <w:bottom w:val="single" w:sz="4" w:space="0" w:color="auto"/>
              <w:right w:val="single" w:sz="4" w:space="0" w:color="auto"/>
            </w:tcBorders>
            <w:shd w:val="clear" w:color="auto" w:fill="auto"/>
            <w:vAlign w:val="center"/>
            <w:hideMark/>
          </w:tcPr>
          <w:p w14:paraId="4B0DBE00"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47.88</w:t>
            </w:r>
          </w:p>
        </w:tc>
        <w:tc>
          <w:tcPr>
            <w:tcW w:w="872" w:type="pct"/>
            <w:tcBorders>
              <w:top w:val="nil"/>
              <w:left w:val="nil"/>
              <w:bottom w:val="single" w:sz="4" w:space="0" w:color="auto"/>
              <w:right w:val="single" w:sz="4" w:space="0" w:color="auto"/>
            </w:tcBorders>
            <w:shd w:val="clear" w:color="auto" w:fill="auto"/>
            <w:vAlign w:val="center"/>
            <w:hideMark/>
          </w:tcPr>
          <w:p w14:paraId="693EF5F1"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5</w:t>
            </w:r>
          </w:p>
        </w:tc>
        <w:tc>
          <w:tcPr>
            <w:tcW w:w="872" w:type="pct"/>
            <w:tcBorders>
              <w:top w:val="nil"/>
              <w:left w:val="nil"/>
              <w:bottom w:val="single" w:sz="4" w:space="0" w:color="auto"/>
              <w:right w:val="single" w:sz="4" w:space="0" w:color="auto"/>
            </w:tcBorders>
            <w:shd w:val="clear" w:color="auto" w:fill="auto"/>
            <w:vAlign w:val="center"/>
            <w:hideMark/>
          </w:tcPr>
          <w:p w14:paraId="2F6E06A1"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1.8</w:t>
            </w:r>
          </w:p>
        </w:tc>
        <w:tc>
          <w:tcPr>
            <w:tcW w:w="639" w:type="pct"/>
            <w:tcBorders>
              <w:top w:val="nil"/>
              <w:left w:val="nil"/>
              <w:bottom w:val="single" w:sz="4" w:space="0" w:color="auto"/>
              <w:right w:val="single" w:sz="4" w:space="0" w:color="auto"/>
            </w:tcBorders>
            <w:shd w:val="clear" w:color="auto" w:fill="auto"/>
            <w:vAlign w:val="center"/>
            <w:hideMark/>
          </w:tcPr>
          <w:p w14:paraId="2B010D6E" w14:textId="77777777" w:rsidR="00966ACC" w:rsidRPr="00966ACC" w:rsidRDefault="00966ACC" w:rsidP="00966ACC">
            <w:pPr>
              <w:widowControl/>
              <w:jc w:val="center"/>
              <w:rPr>
                <w:rFonts w:ascii="Times New Roman" w:eastAsia="Times New Roman" w:hAnsi="Times New Roman"/>
                <w:color w:val="E36C0A" w:themeColor="accent6" w:themeShade="BF"/>
                <w:kern w:val="0"/>
                <w:sz w:val="16"/>
                <w:szCs w:val="16"/>
              </w:rPr>
            </w:pPr>
            <w:r w:rsidRPr="00966ACC">
              <w:rPr>
                <w:rFonts w:ascii="Times New Roman" w:eastAsia="Times New Roman" w:hAnsi="Times New Roman"/>
                <w:color w:val="E36C0A" w:themeColor="accent6" w:themeShade="BF"/>
                <w:kern w:val="0"/>
                <w:sz w:val="16"/>
                <w:szCs w:val="16"/>
              </w:rPr>
              <w:t>3.8%</w:t>
            </w:r>
          </w:p>
        </w:tc>
      </w:tr>
      <w:tr w:rsidR="00966ACC" w:rsidRPr="00966ACC" w14:paraId="690029B8" w14:textId="77777777" w:rsidTr="004F3DCB">
        <w:trPr>
          <w:trHeight w:val="260"/>
          <w:jc w:val="center"/>
        </w:trPr>
        <w:tc>
          <w:tcPr>
            <w:tcW w:w="872" w:type="pct"/>
            <w:tcBorders>
              <w:top w:val="nil"/>
              <w:left w:val="single" w:sz="4" w:space="0" w:color="auto"/>
              <w:bottom w:val="single" w:sz="4" w:space="0" w:color="auto"/>
              <w:right w:val="single" w:sz="4" w:space="0" w:color="auto"/>
            </w:tcBorders>
            <w:shd w:val="clear" w:color="auto" w:fill="auto"/>
            <w:vAlign w:val="center"/>
            <w:hideMark/>
          </w:tcPr>
          <w:p w14:paraId="0A70BC15"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60</w:t>
            </w:r>
          </w:p>
        </w:tc>
        <w:tc>
          <w:tcPr>
            <w:tcW w:w="872" w:type="pct"/>
            <w:tcBorders>
              <w:top w:val="nil"/>
              <w:left w:val="nil"/>
              <w:bottom w:val="single" w:sz="4" w:space="0" w:color="auto"/>
              <w:right w:val="single" w:sz="4" w:space="0" w:color="auto"/>
            </w:tcBorders>
            <w:shd w:val="clear" w:color="auto" w:fill="auto"/>
            <w:vAlign w:val="center"/>
            <w:hideMark/>
          </w:tcPr>
          <w:p w14:paraId="21EC2C73"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162</w:t>
            </w:r>
          </w:p>
        </w:tc>
        <w:tc>
          <w:tcPr>
            <w:tcW w:w="872" w:type="pct"/>
            <w:tcBorders>
              <w:top w:val="nil"/>
              <w:left w:val="nil"/>
              <w:bottom w:val="single" w:sz="4" w:space="0" w:color="auto"/>
              <w:right w:val="single" w:sz="4" w:space="0" w:color="auto"/>
            </w:tcBorders>
            <w:shd w:val="clear" w:color="auto" w:fill="auto"/>
            <w:vAlign w:val="center"/>
            <w:hideMark/>
          </w:tcPr>
          <w:p w14:paraId="7C7201CE"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58.32</w:t>
            </w:r>
          </w:p>
        </w:tc>
        <w:tc>
          <w:tcPr>
            <w:tcW w:w="872" w:type="pct"/>
            <w:tcBorders>
              <w:top w:val="nil"/>
              <w:left w:val="nil"/>
              <w:bottom w:val="single" w:sz="4" w:space="0" w:color="auto"/>
              <w:right w:val="single" w:sz="4" w:space="0" w:color="auto"/>
            </w:tcBorders>
            <w:shd w:val="clear" w:color="auto" w:fill="auto"/>
            <w:vAlign w:val="center"/>
            <w:hideMark/>
          </w:tcPr>
          <w:p w14:paraId="3CBC275C"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5</w:t>
            </w:r>
          </w:p>
        </w:tc>
        <w:tc>
          <w:tcPr>
            <w:tcW w:w="872" w:type="pct"/>
            <w:tcBorders>
              <w:top w:val="nil"/>
              <w:left w:val="nil"/>
              <w:bottom w:val="single" w:sz="4" w:space="0" w:color="auto"/>
              <w:right w:val="single" w:sz="4" w:space="0" w:color="auto"/>
            </w:tcBorders>
            <w:shd w:val="clear" w:color="auto" w:fill="auto"/>
            <w:vAlign w:val="center"/>
            <w:hideMark/>
          </w:tcPr>
          <w:p w14:paraId="193EC114"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1.8</w:t>
            </w:r>
          </w:p>
        </w:tc>
        <w:tc>
          <w:tcPr>
            <w:tcW w:w="639" w:type="pct"/>
            <w:tcBorders>
              <w:top w:val="nil"/>
              <w:left w:val="nil"/>
              <w:bottom w:val="single" w:sz="4" w:space="0" w:color="auto"/>
              <w:right w:val="single" w:sz="4" w:space="0" w:color="auto"/>
            </w:tcBorders>
            <w:shd w:val="clear" w:color="auto" w:fill="auto"/>
            <w:vAlign w:val="center"/>
            <w:hideMark/>
          </w:tcPr>
          <w:p w14:paraId="1781C8C7" w14:textId="77777777" w:rsidR="00966ACC" w:rsidRPr="00966ACC" w:rsidRDefault="00966ACC" w:rsidP="00966ACC">
            <w:pPr>
              <w:widowControl/>
              <w:jc w:val="center"/>
              <w:rPr>
                <w:rFonts w:ascii="Times New Roman" w:eastAsia="Times New Roman" w:hAnsi="Times New Roman"/>
                <w:color w:val="E36C0A" w:themeColor="accent6" w:themeShade="BF"/>
                <w:kern w:val="0"/>
                <w:sz w:val="16"/>
                <w:szCs w:val="16"/>
              </w:rPr>
            </w:pPr>
            <w:r w:rsidRPr="00966ACC">
              <w:rPr>
                <w:rFonts w:ascii="Times New Roman" w:eastAsia="Times New Roman" w:hAnsi="Times New Roman"/>
                <w:color w:val="E36C0A" w:themeColor="accent6" w:themeShade="BF"/>
                <w:kern w:val="0"/>
                <w:sz w:val="16"/>
                <w:szCs w:val="16"/>
              </w:rPr>
              <w:t>3.1%</w:t>
            </w:r>
          </w:p>
        </w:tc>
      </w:tr>
      <w:tr w:rsidR="00966ACC" w:rsidRPr="00966ACC" w14:paraId="1F453FB9" w14:textId="77777777" w:rsidTr="004F3DCB">
        <w:trPr>
          <w:trHeight w:val="260"/>
          <w:jc w:val="center"/>
        </w:trPr>
        <w:tc>
          <w:tcPr>
            <w:tcW w:w="872" w:type="pct"/>
            <w:tcBorders>
              <w:top w:val="nil"/>
              <w:left w:val="single" w:sz="4" w:space="0" w:color="auto"/>
              <w:bottom w:val="single" w:sz="4" w:space="0" w:color="auto"/>
              <w:right w:val="single" w:sz="4" w:space="0" w:color="auto"/>
            </w:tcBorders>
            <w:shd w:val="clear" w:color="auto" w:fill="auto"/>
            <w:vAlign w:val="center"/>
            <w:hideMark/>
          </w:tcPr>
          <w:p w14:paraId="464D7739"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70</w:t>
            </w:r>
          </w:p>
        </w:tc>
        <w:tc>
          <w:tcPr>
            <w:tcW w:w="872" w:type="pct"/>
            <w:tcBorders>
              <w:top w:val="nil"/>
              <w:left w:val="nil"/>
              <w:bottom w:val="single" w:sz="4" w:space="0" w:color="auto"/>
              <w:right w:val="single" w:sz="4" w:space="0" w:color="auto"/>
            </w:tcBorders>
            <w:shd w:val="clear" w:color="auto" w:fill="auto"/>
            <w:vAlign w:val="center"/>
            <w:hideMark/>
          </w:tcPr>
          <w:p w14:paraId="24E39775"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189</w:t>
            </w:r>
          </w:p>
        </w:tc>
        <w:tc>
          <w:tcPr>
            <w:tcW w:w="872" w:type="pct"/>
            <w:tcBorders>
              <w:top w:val="nil"/>
              <w:left w:val="nil"/>
              <w:bottom w:val="single" w:sz="4" w:space="0" w:color="auto"/>
              <w:right w:val="single" w:sz="4" w:space="0" w:color="auto"/>
            </w:tcBorders>
            <w:shd w:val="clear" w:color="auto" w:fill="auto"/>
            <w:vAlign w:val="center"/>
            <w:hideMark/>
          </w:tcPr>
          <w:p w14:paraId="4A361D80"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68.04</w:t>
            </w:r>
          </w:p>
        </w:tc>
        <w:tc>
          <w:tcPr>
            <w:tcW w:w="872" w:type="pct"/>
            <w:tcBorders>
              <w:top w:val="nil"/>
              <w:left w:val="nil"/>
              <w:bottom w:val="single" w:sz="4" w:space="0" w:color="auto"/>
              <w:right w:val="single" w:sz="4" w:space="0" w:color="auto"/>
            </w:tcBorders>
            <w:shd w:val="clear" w:color="auto" w:fill="auto"/>
            <w:vAlign w:val="center"/>
            <w:hideMark/>
          </w:tcPr>
          <w:p w14:paraId="1916819B"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5</w:t>
            </w:r>
          </w:p>
        </w:tc>
        <w:tc>
          <w:tcPr>
            <w:tcW w:w="872" w:type="pct"/>
            <w:tcBorders>
              <w:top w:val="nil"/>
              <w:left w:val="nil"/>
              <w:bottom w:val="single" w:sz="4" w:space="0" w:color="auto"/>
              <w:right w:val="single" w:sz="4" w:space="0" w:color="auto"/>
            </w:tcBorders>
            <w:shd w:val="clear" w:color="auto" w:fill="auto"/>
            <w:vAlign w:val="center"/>
            <w:hideMark/>
          </w:tcPr>
          <w:p w14:paraId="0F76E370"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1.8</w:t>
            </w:r>
          </w:p>
        </w:tc>
        <w:tc>
          <w:tcPr>
            <w:tcW w:w="639" w:type="pct"/>
            <w:tcBorders>
              <w:top w:val="nil"/>
              <w:left w:val="nil"/>
              <w:bottom w:val="single" w:sz="4" w:space="0" w:color="auto"/>
              <w:right w:val="single" w:sz="4" w:space="0" w:color="auto"/>
            </w:tcBorders>
            <w:shd w:val="clear" w:color="auto" w:fill="auto"/>
            <w:vAlign w:val="center"/>
            <w:hideMark/>
          </w:tcPr>
          <w:p w14:paraId="5F000824" w14:textId="77777777" w:rsidR="00966ACC" w:rsidRPr="00966ACC" w:rsidRDefault="00966ACC" w:rsidP="00966ACC">
            <w:pPr>
              <w:widowControl/>
              <w:jc w:val="center"/>
              <w:rPr>
                <w:rFonts w:ascii="Times New Roman" w:eastAsia="Times New Roman" w:hAnsi="Times New Roman"/>
                <w:color w:val="E36C0A" w:themeColor="accent6" w:themeShade="BF"/>
                <w:kern w:val="0"/>
                <w:sz w:val="16"/>
                <w:szCs w:val="16"/>
              </w:rPr>
            </w:pPr>
            <w:r w:rsidRPr="00966ACC">
              <w:rPr>
                <w:rFonts w:ascii="Times New Roman" w:eastAsia="Times New Roman" w:hAnsi="Times New Roman"/>
                <w:color w:val="E36C0A" w:themeColor="accent6" w:themeShade="BF"/>
                <w:kern w:val="0"/>
                <w:sz w:val="16"/>
                <w:szCs w:val="16"/>
              </w:rPr>
              <w:t>2.6%</w:t>
            </w:r>
          </w:p>
        </w:tc>
      </w:tr>
      <w:tr w:rsidR="00966ACC" w:rsidRPr="00966ACC" w14:paraId="6763793A" w14:textId="77777777" w:rsidTr="004F3DCB">
        <w:trPr>
          <w:trHeight w:val="260"/>
          <w:jc w:val="center"/>
        </w:trPr>
        <w:tc>
          <w:tcPr>
            <w:tcW w:w="872" w:type="pct"/>
            <w:tcBorders>
              <w:top w:val="nil"/>
              <w:left w:val="single" w:sz="4" w:space="0" w:color="auto"/>
              <w:bottom w:val="single" w:sz="4" w:space="0" w:color="auto"/>
              <w:right w:val="single" w:sz="4" w:space="0" w:color="auto"/>
            </w:tcBorders>
            <w:shd w:val="clear" w:color="auto" w:fill="auto"/>
            <w:vAlign w:val="center"/>
            <w:hideMark/>
          </w:tcPr>
          <w:p w14:paraId="3EAA4C3D"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80</w:t>
            </w:r>
          </w:p>
        </w:tc>
        <w:tc>
          <w:tcPr>
            <w:tcW w:w="872" w:type="pct"/>
            <w:tcBorders>
              <w:top w:val="nil"/>
              <w:left w:val="nil"/>
              <w:bottom w:val="single" w:sz="4" w:space="0" w:color="auto"/>
              <w:right w:val="single" w:sz="4" w:space="0" w:color="auto"/>
            </w:tcBorders>
            <w:shd w:val="clear" w:color="auto" w:fill="auto"/>
            <w:vAlign w:val="center"/>
            <w:hideMark/>
          </w:tcPr>
          <w:p w14:paraId="263B8432"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217</w:t>
            </w:r>
          </w:p>
        </w:tc>
        <w:tc>
          <w:tcPr>
            <w:tcW w:w="872" w:type="pct"/>
            <w:tcBorders>
              <w:top w:val="nil"/>
              <w:left w:val="nil"/>
              <w:bottom w:val="single" w:sz="4" w:space="0" w:color="auto"/>
              <w:right w:val="single" w:sz="4" w:space="0" w:color="auto"/>
            </w:tcBorders>
            <w:shd w:val="clear" w:color="auto" w:fill="auto"/>
            <w:vAlign w:val="center"/>
            <w:hideMark/>
          </w:tcPr>
          <w:p w14:paraId="544B494E"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78.12</w:t>
            </w:r>
          </w:p>
        </w:tc>
        <w:tc>
          <w:tcPr>
            <w:tcW w:w="872" w:type="pct"/>
            <w:tcBorders>
              <w:top w:val="nil"/>
              <w:left w:val="nil"/>
              <w:bottom w:val="single" w:sz="4" w:space="0" w:color="auto"/>
              <w:right w:val="single" w:sz="4" w:space="0" w:color="auto"/>
            </w:tcBorders>
            <w:shd w:val="clear" w:color="auto" w:fill="auto"/>
            <w:vAlign w:val="center"/>
            <w:hideMark/>
          </w:tcPr>
          <w:p w14:paraId="674818B0"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5</w:t>
            </w:r>
          </w:p>
        </w:tc>
        <w:tc>
          <w:tcPr>
            <w:tcW w:w="872" w:type="pct"/>
            <w:tcBorders>
              <w:top w:val="nil"/>
              <w:left w:val="nil"/>
              <w:bottom w:val="single" w:sz="4" w:space="0" w:color="auto"/>
              <w:right w:val="single" w:sz="4" w:space="0" w:color="auto"/>
            </w:tcBorders>
            <w:shd w:val="clear" w:color="auto" w:fill="auto"/>
            <w:vAlign w:val="center"/>
            <w:hideMark/>
          </w:tcPr>
          <w:p w14:paraId="53E81298"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1.8</w:t>
            </w:r>
          </w:p>
        </w:tc>
        <w:tc>
          <w:tcPr>
            <w:tcW w:w="639" w:type="pct"/>
            <w:tcBorders>
              <w:top w:val="nil"/>
              <w:left w:val="nil"/>
              <w:bottom w:val="single" w:sz="4" w:space="0" w:color="auto"/>
              <w:right w:val="single" w:sz="4" w:space="0" w:color="auto"/>
            </w:tcBorders>
            <w:shd w:val="clear" w:color="auto" w:fill="auto"/>
            <w:vAlign w:val="center"/>
            <w:hideMark/>
          </w:tcPr>
          <w:p w14:paraId="091E3853" w14:textId="77777777" w:rsidR="00966ACC" w:rsidRPr="00966ACC" w:rsidRDefault="00966ACC" w:rsidP="00966ACC">
            <w:pPr>
              <w:widowControl/>
              <w:jc w:val="center"/>
              <w:rPr>
                <w:rFonts w:ascii="Times New Roman" w:eastAsia="Times New Roman" w:hAnsi="Times New Roman"/>
                <w:color w:val="E36C0A" w:themeColor="accent6" w:themeShade="BF"/>
                <w:kern w:val="0"/>
                <w:sz w:val="16"/>
                <w:szCs w:val="16"/>
              </w:rPr>
            </w:pPr>
            <w:r w:rsidRPr="00966ACC">
              <w:rPr>
                <w:rFonts w:ascii="Times New Roman" w:eastAsia="Times New Roman" w:hAnsi="Times New Roman"/>
                <w:color w:val="E36C0A" w:themeColor="accent6" w:themeShade="BF"/>
                <w:kern w:val="0"/>
                <w:sz w:val="16"/>
                <w:szCs w:val="16"/>
              </w:rPr>
              <w:t>2.3%</w:t>
            </w:r>
          </w:p>
        </w:tc>
      </w:tr>
      <w:tr w:rsidR="00966ACC" w:rsidRPr="00966ACC" w14:paraId="466B3A98" w14:textId="77777777" w:rsidTr="004F3DCB">
        <w:trPr>
          <w:trHeight w:val="260"/>
          <w:jc w:val="center"/>
        </w:trPr>
        <w:tc>
          <w:tcPr>
            <w:tcW w:w="872" w:type="pct"/>
            <w:tcBorders>
              <w:top w:val="nil"/>
              <w:left w:val="single" w:sz="4" w:space="0" w:color="auto"/>
              <w:bottom w:val="single" w:sz="4" w:space="0" w:color="auto"/>
              <w:right w:val="single" w:sz="4" w:space="0" w:color="auto"/>
            </w:tcBorders>
            <w:shd w:val="clear" w:color="auto" w:fill="auto"/>
            <w:vAlign w:val="center"/>
            <w:hideMark/>
          </w:tcPr>
          <w:p w14:paraId="6E2EA54C"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90</w:t>
            </w:r>
          </w:p>
        </w:tc>
        <w:tc>
          <w:tcPr>
            <w:tcW w:w="872" w:type="pct"/>
            <w:tcBorders>
              <w:top w:val="nil"/>
              <w:left w:val="nil"/>
              <w:bottom w:val="single" w:sz="4" w:space="0" w:color="auto"/>
              <w:right w:val="single" w:sz="4" w:space="0" w:color="auto"/>
            </w:tcBorders>
            <w:shd w:val="clear" w:color="auto" w:fill="auto"/>
            <w:vAlign w:val="center"/>
            <w:hideMark/>
          </w:tcPr>
          <w:p w14:paraId="0E883EC9"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245</w:t>
            </w:r>
          </w:p>
        </w:tc>
        <w:tc>
          <w:tcPr>
            <w:tcW w:w="872" w:type="pct"/>
            <w:tcBorders>
              <w:top w:val="nil"/>
              <w:left w:val="nil"/>
              <w:bottom w:val="single" w:sz="4" w:space="0" w:color="auto"/>
              <w:right w:val="single" w:sz="4" w:space="0" w:color="auto"/>
            </w:tcBorders>
            <w:shd w:val="clear" w:color="auto" w:fill="auto"/>
            <w:vAlign w:val="center"/>
            <w:hideMark/>
          </w:tcPr>
          <w:p w14:paraId="1BDD6755"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88.2</w:t>
            </w:r>
          </w:p>
        </w:tc>
        <w:tc>
          <w:tcPr>
            <w:tcW w:w="872" w:type="pct"/>
            <w:tcBorders>
              <w:top w:val="nil"/>
              <w:left w:val="nil"/>
              <w:bottom w:val="single" w:sz="4" w:space="0" w:color="auto"/>
              <w:right w:val="single" w:sz="4" w:space="0" w:color="auto"/>
            </w:tcBorders>
            <w:shd w:val="clear" w:color="auto" w:fill="auto"/>
            <w:vAlign w:val="center"/>
            <w:hideMark/>
          </w:tcPr>
          <w:p w14:paraId="17D1F834"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5</w:t>
            </w:r>
          </w:p>
        </w:tc>
        <w:tc>
          <w:tcPr>
            <w:tcW w:w="872" w:type="pct"/>
            <w:tcBorders>
              <w:top w:val="nil"/>
              <w:left w:val="nil"/>
              <w:bottom w:val="single" w:sz="4" w:space="0" w:color="auto"/>
              <w:right w:val="single" w:sz="4" w:space="0" w:color="auto"/>
            </w:tcBorders>
            <w:shd w:val="clear" w:color="auto" w:fill="auto"/>
            <w:vAlign w:val="center"/>
            <w:hideMark/>
          </w:tcPr>
          <w:p w14:paraId="6D2BB1F0"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1.8</w:t>
            </w:r>
          </w:p>
        </w:tc>
        <w:tc>
          <w:tcPr>
            <w:tcW w:w="639" w:type="pct"/>
            <w:tcBorders>
              <w:top w:val="nil"/>
              <w:left w:val="nil"/>
              <w:bottom w:val="single" w:sz="4" w:space="0" w:color="auto"/>
              <w:right w:val="single" w:sz="4" w:space="0" w:color="auto"/>
            </w:tcBorders>
            <w:shd w:val="clear" w:color="auto" w:fill="auto"/>
            <w:vAlign w:val="center"/>
            <w:hideMark/>
          </w:tcPr>
          <w:p w14:paraId="4056363B" w14:textId="77777777" w:rsidR="00966ACC" w:rsidRPr="00966ACC" w:rsidRDefault="00966ACC" w:rsidP="00966ACC">
            <w:pPr>
              <w:widowControl/>
              <w:jc w:val="center"/>
              <w:rPr>
                <w:rFonts w:ascii="Times New Roman" w:eastAsia="Times New Roman" w:hAnsi="Times New Roman"/>
                <w:color w:val="E36C0A" w:themeColor="accent6" w:themeShade="BF"/>
                <w:kern w:val="0"/>
                <w:sz w:val="16"/>
                <w:szCs w:val="16"/>
              </w:rPr>
            </w:pPr>
            <w:r w:rsidRPr="00966ACC">
              <w:rPr>
                <w:rFonts w:ascii="Times New Roman" w:eastAsia="Times New Roman" w:hAnsi="Times New Roman"/>
                <w:color w:val="E36C0A" w:themeColor="accent6" w:themeShade="BF"/>
                <w:kern w:val="0"/>
                <w:sz w:val="16"/>
                <w:szCs w:val="16"/>
              </w:rPr>
              <w:t>2.0%</w:t>
            </w:r>
          </w:p>
        </w:tc>
      </w:tr>
      <w:tr w:rsidR="00966ACC" w:rsidRPr="00966ACC" w14:paraId="2A4DD973" w14:textId="77777777" w:rsidTr="004F3DCB">
        <w:trPr>
          <w:trHeight w:val="260"/>
          <w:jc w:val="center"/>
        </w:trPr>
        <w:tc>
          <w:tcPr>
            <w:tcW w:w="872" w:type="pct"/>
            <w:tcBorders>
              <w:top w:val="nil"/>
              <w:left w:val="single" w:sz="4" w:space="0" w:color="auto"/>
              <w:bottom w:val="single" w:sz="4" w:space="0" w:color="auto"/>
              <w:right w:val="single" w:sz="4" w:space="0" w:color="auto"/>
            </w:tcBorders>
            <w:shd w:val="clear" w:color="auto" w:fill="auto"/>
            <w:vAlign w:val="center"/>
            <w:hideMark/>
          </w:tcPr>
          <w:p w14:paraId="1AB3A5CC"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100</w:t>
            </w:r>
          </w:p>
        </w:tc>
        <w:tc>
          <w:tcPr>
            <w:tcW w:w="872" w:type="pct"/>
            <w:tcBorders>
              <w:top w:val="nil"/>
              <w:left w:val="nil"/>
              <w:bottom w:val="single" w:sz="4" w:space="0" w:color="auto"/>
              <w:right w:val="single" w:sz="4" w:space="0" w:color="auto"/>
            </w:tcBorders>
            <w:shd w:val="clear" w:color="auto" w:fill="auto"/>
            <w:vAlign w:val="center"/>
            <w:hideMark/>
          </w:tcPr>
          <w:p w14:paraId="78EC4F02"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273</w:t>
            </w:r>
          </w:p>
        </w:tc>
        <w:tc>
          <w:tcPr>
            <w:tcW w:w="872" w:type="pct"/>
            <w:tcBorders>
              <w:top w:val="nil"/>
              <w:left w:val="nil"/>
              <w:bottom w:val="single" w:sz="4" w:space="0" w:color="auto"/>
              <w:right w:val="single" w:sz="4" w:space="0" w:color="auto"/>
            </w:tcBorders>
            <w:shd w:val="clear" w:color="auto" w:fill="auto"/>
            <w:vAlign w:val="center"/>
            <w:hideMark/>
          </w:tcPr>
          <w:p w14:paraId="1CA00002"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98.28</w:t>
            </w:r>
          </w:p>
        </w:tc>
        <w:tc>
          <w:tcPr>
            <w:tcW w:w="872" w:type="pct"/>
            <w:tcBorders>
              <w:top w:val="nil"/>
              <w:left w:val="nil"/>
              <w:bottom w:val="single" w:sz="4" w:space="0" w:color="auto"/>
              <w:right w:val="single" w:sz="4" w:space="0" w:color="auto"/>
            </w:tcBorders>
            <w:shd w:val="clear" w:color="auto" w:fill="auto"/>
            <w:vAlign w:val="center"/>
            <w:hideMark/>
          </w:tcPr>
          <w:p w14:paraId="412CFF01"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5</w:t>
            </w:r>
          </w:p>
        </w:tc>
        <w:tc>
          <w:tcPr>
            <w:tcW w:w="872" w:type="pct"/>
            <w:tcBorders>
              <w:top w:val="nil"/>
              <w:left w:val="nil"/>
              <w:bottom w:val="single" w:sz="4" w:space="0" w:color="auto"/>
              <w:right w:val="single" w:sz="4" w:space="0" w:color="auto"/>
            </w:tcBorders>
            <w:shd w:val="clear" w:color="auto" w:fill="auto"/>
            <w:vAlign w:val="center"/>
            <w:hideMark/>
          </w:tcPr>
          <w:p w14:paraId="763F9EA1"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1.8</w:t>
            </w:r>
          </w:p>
        </w:tc>
        <w:tc>
          <w:tcPr>
            <w:tcW w:w="639" w:type="pct"/>
            <w:tcBorders>
              <w:top w:val="nil"/>
              <w:left w:val="nil"/>
              <w:bottom w:val="single" w:sz="4" w:space="0" w:color="auto"/>
              <w:right w:val="single" w:sz="4" w:space="0" w:color="auto"/>
            </w:tcBorders>
            <w:shd w:val="clear" w:color="auto" w:fill="auto"/>
            <w:vAlign w:val="center"/>
            <w:hideMark/>
          </w:tcPr>
          <w:p w14:paraId="01B57B75" w14:textId="77777777" w:rsidR="00966ACC" w:rsidRPr="00966ACC" w:rsidRDefault="00966ACC" w:rsidP="00966ACC">
            <w:pPr>
              <w:widowControl/>
              <w:jc w:val="center"/>
              <w:rPr>
                <w:rFonts w:ascii="Times New Roman" w:eastAsia="Times New Roman" w:hAnsi="Times New Roman"/>
                <w:color w:val="000000"/>
                <w:kern w:val="0"/>
                <w:sz w:val="16"/>
                <w:szCs w:val="16"/>
              </w:rPr>
            </w:pPr>
            <w:r w:rsidRPr="00966ACC">
              <w:rPr>
                <w:rFonts w:ascii="Times New Roman" w:eastAsia="Times New Roman" w:hAnsi="Times New Roman"/>
                <w:color w:val="000000"/>
                <w:kern w:val="0"/>
                <w:sz w:val="16"/>
                <w:szCs w:val="16"/>
              </w:rPr>
              <w:t>1.8%</w:t>
            </w:r>
          </w:p>
        </w:tc>
      </w:tr>
    </w:tbl>
    <w:p w14:paraId="312833DE" w14:textId="77777777" w:rsidR="00022859" w:rsidRDefault="00022859" w:rsidP="00022859">
      <w:pPr>
        <w:spacing w:afterLines="50" w:after="156"/>
        <w:rPr>
          <w:rFonts w:ascii="Times New Roman" w:hAnsi="Times New Roman"/>
          <w:sz w:val="20"/>
          <w:szCs w:val="20"/>
        </w:rPr>
      </w:pPr>
    </w:p>
    <w:p w14:paraId="6E5A9633" w14:textId="77777777" w:rsidR="00022859" w:rsidRDefault="00022859" w:rsidP="00022859">
      <w:pPr>
        <w:spacing w:afterLines="50" w:after="156"/>
        <w:jc w:val="center"/>
        <w:rPr>
          <w:rFonts w:ascii="Times New Roman" w:hAnsi="Times New Roman"/>
          <w:sz w:val="20"/>
          <w:szCs w:val="20"/>
        </w:rPr>
      </w:pPr>
      <w:r>
        <w:rPr>
          <w:rFonts w:ascii="Times New Roman" w:hAnsi="Times New Roman"/>
          <w:sz w:val="20"/>
          <w:szCs w:val="20"/>
        </w:rPr>
        <w:t>Table 2. Transmission bandwidth reduction due to SBFD inter-subband guard band for the DUD configuration (two guard bands).</w:t>
      </w:r>
    </w:p>
    <w:tbl>
      <w:tblPr>
        <w:tblW w:w="5000" w:type="pct"/>
        <w:jc w:val="center"/>
        <w:tblLook w:val="04A0" w:firstRow="1" w:lastRow="0" w:firstColumn="1" w:lastColumn="0" w:noHBand="0" w:noVBand="1"/>
      </w:tblPr>
      <w:tblGrid>
        <w:gridCol w:w="1693"/>
        <w:gridCol w:w="1690"/>
        <w:gridCol w:w="1692"/>
        <w:gridCol w:w="1690"/>
        <w:gridCol w:w="1692"/>
        <w:gridCol w:w="1279"/>
      </w:tblGrid>
      <w:tr w:rsidR="004F3DCB" w:rsidRPr="004F3DCB" w14:paraId="4AE56335" w14:textId="77777777" w:rsidTr="004F3DCB">
        <w:trPr>
          <w:trHeight w:val="26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BB99DBE"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DUD configuration with two inter-subband guard band</w:t>
            </w:r>
          </w:p>
        </w:tc>
      </w:tr>
      <w:tr w:rsidR="004F3DCB" w:rsidRPr="004F3DCB" w14:paraId="6E24C0CD" w14:textId="77777777" w:rsidTr="004F3DCB">
        <w:trPr>
          <w:trHeight w:val="260"/>
          <w:jc w:val="center"/>
        </w:trPr>
        <w:tc>
          <w:tcPr>
            <w:tcW w:w="869" w:type="pct"/>
            <w:vMerge w:val="restart"/>
            <w:tcBorders>
              <w:top w:val="nil"/>
              <w:left w:val="single" w:sz="4" w:space="0" w:color="auto"/>
              <w:bottom w:val="single" w:sz="4" w:space="0" w:color="auto"/>
              <w:right w:val="single" w:sz="4" w:space="0" w:color="auto"/>
            </w:tcBorders>
            <w:shd w:val="clear" w:color="auto" w:fill="auto"/>
            <w:vAlign w:val="center"/>
            <w:hideMark/>
          </w:tcPr>
          <w:p w14:paraId="5D1BB25B"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Channel bandwidth (MHz)</w:t>
            </w:r>
          </w:p>
        </w:tc>
        <w:tc>
          <w:tcPr>
            <w:tcW w:w="1737" w:type="pct"/>
            <w:gridSpan w:val="2"/>
            <w:tcBorders>
              <w:top w:val="single" w:sz="4" w:space="0" w:color="auto"/>
              <w:left w:val="nil"/>
              <w:bottom w:val="single" w:sz="4" w:space="0" w:color="auto"/>
              <w:right w:val="single" w:sz="4" w:space="0" w:color="auto"/>
            </w:tcBorders>
            <w:shd w:val="clear" w:color="auto" w:fill="auto"/>
            <w:vAlign w:val="center"/>
            <w:hideMark/>
          </w:tcPr>
          <w:p w14:paraId="0A963F8D"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Max transmission bandwidth</w:t>
            </w:r>
          </w:p>
        </w:tc>
        <w:tc>
          <w:tcPr>
            <w:tcW w:w="1737" w:type="pct"/>
            <w:gridSpan w:val="2"/>
            <w:tcBorders>
              <w:top w:val="single" w:sz="4" w:space="0" w:color="auto"/>
              <w:left w:val="nil"/>
              <w:bottom w:val="single" w:sz="4" w:space="0" w:color="auto"/>
              <w:right w:val="single" w:sz="4" w:space="0" w:color="000000"/>
            </w:tcBorders>
            <w:shd w:val="clear" w:color="auto" w:fill="auto"/>
            <w:vAlign w:val="center"/>
            <w:hideMark/>
          </w:tcPr>
          <w:p w14:paraId="4110CCAE"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Inter-subband guard band</w:t>
            </w:r>
          </w:p>
        </w:tc>
        <w:tc>
          <w:tcPr>
            <w:tcW w:w="656" w:type="pct"/>
            <w:vMerge w:val="restart"/>
            <w:tcBorders>
              <w:top w:val="nil"/>
              <w:left w:val="single" w:sz="4" w:space="0" w:color="auto"/>
              <w:bottom w:val="single" w:sz="4" w:space="0" w:color="000000"/>
              <w:right w:val="single" w:sz="4" w:space="0" w:color="auto"/>
            </w:tcBorders>
            <w:shd w:val="clear" w:color="auto" w:fill="auto"/>
            <w:vAlign w:val="center"/>
            <w:hideMark/>
          </w:tcPr>
          <w:p w14:paraId="3C88FB7D"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Transmission bandwidth reduction due to SBFD inter-subband guard band</w:t>
            </w:r>
          </w:p>
        </w:tc>
      </w:tr>
      <w:tr w:rsidR="004F3DCB" w:rsidRPr="004F3DCB" w14:paraId="1EB2F445" w14:textId="77777777" w:rsidTr="004F3DCB">
        <w:trPr>
          <w:trHeight w:val="520"/>
          <w:jc w:val="center"/>
        </w:trPr>
        <w:tc>
          <w:tcPr>
            <w:tcW w:w="869" w:type="pct"/>
            <w:vMerge/>
            <w:tcBorders>
              <w:top w:val="nil"/>
              <w:left w:val="single" w:sz="4" w:space="0" w:color="auto"/>
              <w:bottom w:val="single" w:sz="4" w:space="0" w:color="auto"/>
              <w:right w:val="single" w:sz="4" w:space="0" w:color="auto"/>
            </w:tcBorders>
            <w:vAlign w:val="center"/>
            <w:hideMark/>
          </w:tcPr>
          <w:p w14:paraId="130562E0" w14:textId="77777777" w:rsidR="004F3DCB" w:rsidRPr="004F3DCB" w:rsidRDefault="004F3DCB" w:rsidP="004F3DCB">
            <w:pPr>
              <w:widowControl/>
              <w:jc w:val="left"/>
              <w:rPr>
                <w:rFonts w:ascii="Times New Roman" w:eastAsia="Times New Roman" w:hAnsi="Times New Roman"/>
                <w:color w:val="000000"/>
                <w:kern w:val="0"/>
                <w:sz w:val="16"/>
                <w:szCs w:val="16"/>
              </w:rPr>
            </w:pPr>
          </w:p>
        </w:tc>
        <w:tc>
          <w:tcPr>
            <w:tcW w:w="868" w:type="pct"/>
            <w:tcBorders>
              <w:top w:val="nil"/>
              <w:left w:val="nil"/>
              <w:bottom w:val="single" w:sz="4" w:space="0" w:color="auto"/>
              <w:right w:val="single" w:sz="4" w:space="0" w:color="auto"/>
            </w:tcBorders>
            <w:shd w:val="clear" w:color="auto" w:fill="auto"/>
            <w:vAlign w:val="center"/>
            <w:hideMark/>
          </w:tcPr>
          <w:p w14:paraId="50AEDC27"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Number of RBs</w:t>
            </w:r>
          </w:p>
        </w:tc>
        <w:tc>
          <w:tcPr>
            <w:tcW w:w="869" w:type="pct"/>
            <w:tcBorders>
              <w:top w:val="nil"/>
              <w:left w:val="nil"/>
              <w:bottom w:val="single" w:sz="4" w:space="0" w:color="auto"/>
              <w:right w:val="single" w:sz="4" w:space="0" w:color="auto"/>
            </w:tcBorders>
            <w:shd w:val="clear" w:color="auto" w:fill="auto"/>
            <w:vAlign w:val="center"/>
            <w:hideMark/>
          </w:tcPr>
          <w:p w14:paraId="5F40A785"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Bandwidth (MHz)</w:t>
            </w:r>
          </w:p>
        </w:tc>
        <w:tc>
          <w:tcPr>
            <w:tcW w:w="868" w:type="pct"/>
            <w:tcBorders>
              <w:top w:val="nil"/>
              <w:left w:val="nil"/>
              <w:bottom w:val="single" w:sz="4" w:space="0" w:color="auto"/>
              <w:right w:val="single" w:sz="4" w:space="0" w:color="auto"/>
            </w:tcBorders>
            <w:shd w:val="clear" w:color="auto" w:fill="auto"/>
            <w:vAlign w:val="center"/>
            <w:hideMark/>
          </w:tcPr>
          <w:p w14:paraId="4E6793F9"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Number of RBs per guard</w:t>
            </w:r>
          </w:p>
        </w:tc>
        <w:tc>
          <w:tcPr>
            <w:tcW w:w="869" w:type="pct"/>
            <w:tcBorders>
              <w:top w:val="nil"/>
              <w:left w:val="nil"/>
              <w:bottom w:val="single" w:sz="4" w:space="0" w:color="auto"/>
              <w:right w:val="single" w:sz="4" w:space="0" w:color="auto"/>
            </w:tcBorders>
            <w:shd w:val="clear" w:color="auto" w:fill="auto"/>
            <w:vAlign w:val="center"/>
            <w:hideMark/>
          </w:tcPr>
          <w:p w14:paraId="76A49E8E"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Total guard band bandwidth (MHz)</w:t>
            </w:r>
          </w:p>
        </w:tc>
        <w:tc>
          <w:tcPr>
            <w:tcW w:w="656" w:type="pct"/>
            <w:vMerge/>
            <w:tcBorders>
              <w:top w:val="nil"/>
              <w:left w:val="single" w:sz="4" w:space="0" w:color="auto"/>
              <w:bottom w:val="single" w:sz="4" w:space="0" w:color="000000"/>
              <w:right w:val="single" w:sz="4" w:space="0" w:color="auto"/>
            </w:tcBorders>
            <w:vAlign w:val="center"/>
            <w:hideMark/>
          </w:tcPr>
          <w:p w14:paraId="2463AB64" w14:textId="77777777" w:rsidR="004F3DCB" w:rsidRPr="004F3DCB" w:rsidRDefault="004F3DCB" w:rsidP="004F3DCB">
            <w:pPr>
              <w:widowControl/>
              <w:jc w:val="left"/>
              <w:rPr>
                <w:rFonts w:ascii="Times New Roman" w:eastAsia="Times New Roman" w:hAnsi="Times New Roman"/>
                <w:color w:val="000000"/>
                <w:kern w:val="0"/>
                <w:sz w:val="16"/>
                <w:szCs w:val="16"/>
              </w:rPr>
            </w:pPr>
          </w:p>
        </w:tc>
      </w:tr>
      <w:tr w:rsidR="004F3DCB" w:rsidRPr="004F3DCB" w14:paraId="0C0A73DC" w14:textId="77777777" w:rsidTr="004F3DCB">
        <w:trPr>
          <w:trHeight w:val="26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5251C5D8"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5</w:t>
            </w:r>
          </w:p>
        </w:tc>
        <w:tc>
          <w:tcPr>
            <w:tcW w:w="868" w:type="pct"/>
            <w:tcBorders>
              <w:top w:val="nil"/>
              <w:left w:val="nil"/>
              <w:bottom w:val="single" w:sz="4" w:space="0" w:color="auto"/>
              <w:right w:val="single" w:sz="4" w:space="0" w:color="auto"/>
            </w:tcBorders>
            <w:shd w:val="clear" w:color="auto" w:fill="auto"/>
            <w:vAlign w:val="center"/>
            <w:hideMark/>
          </w:tcPr>
          <w:p w14:paraId="261FD3F3"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11</w:t>
            </w:r>
          </w:p>
        </w:tc>
        <w:tc>
          <w:tcPr>
            <w:tcW w:w="869" w:type="pct"/>
            <w:tcBorders>
              <w:top w:val="nil"/>
              <w:left w:val="nil"/>
              <w:bottom w:val="single" w:sz="4" w:space="0" w:color="auto"/>
              <w:right w:val="single" w:sz="4" w:space="0" w:color="auto"/>
            </w:tcBorders>
            <w:shd w:val="clear" w:color="auto" w:fill="auto"/>
            <w:vAlign w:val="center"/>
            <w:hideMark/>
          </w:tcPr>
          <w:p w14:paraId="2E12DB02"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3.96</w:t>
            </w:r>
          </w:p>
        </w:tc>
        <w:tc>
          <w:tcPr>
            <w:tcW w:w="868" w:type="pct"/>
            <w:tcBorders>
              <w:top w:val="nil"/>
              <w:left w:val="nil"/>
              <w:bottom w:val="single" w:sz="4" w:space="0" w:color="auto"/>
              <w:right w:val="single" w:sz="4" w:space="0" w:color="auto"/>
            </w:tcBorders>
            <w:shd w:val="clear" w:color="auto" w:fill="auto"/>
            <w:vAlign w:val="center"/>
            <w:hideMark/>
          </w:tcPr>
          <w:p w14:paraId="2468AB61"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5</w:t>
            </w:r>
          </w:p>
        </w:tc>
        <w:tc>
          <w:tcPr>
            <w:tcW w:w="869" w:type="pct"/>
            <w:tcBorders>
              <w:top w:val="nil"/>
              <w:left w:val="nil"/>
              <w:bottom w:val="single" w:sz="4" w:space="0" w:color="auto"/>
              <w:right w:val="single" w:sz="4" w:space="0" w:color="auto"/>
            </w:tcBorders>
            <w:shd w:val="clear" w:color="auto" w:fill="auto"/>
            <w:vAlign w:val="center"/>
            <w:hideMark/>
          </w:tcPr>
          <w:p w14:paraId="5E835EEF"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3.6</w:t>
            </w:r>
          </w:p>
        </w:tc>
        <w:tc>
          <w:tcPr>
            <w:tcW w:w="656" w:type="pct"/>
            <w:tcBorders>
              <w:top w:val="nil"/>
              <w:left w:val="nil"/>
              <w:bottom w:val="single" w:sz="4" w:space="0" w:color="auto"/>
              <w:right w:val="single" w:sz="4" w:space="0" w:color="auto"/>
            </w:tcBorders>
            <w:shd w:val="clear" w:color="auto" w:fill="auto"/>
            <w:vAlign w:val="center"/>
            <w:hideMark/>
          </w:tcPr>
          <w:p w14:paraId="70DDE797" w14:textId="77777777" w:rsidR="004F3DCB" w:rsidRPr="004F3DCB" w:rsidRDefault="004F3DCB" w:rsidP="004F3DCB">
            <w:pPr>
              <w:widowControl/>
              <w:jc w:val="center"/>
              <w:rPr>
                <w:rFonts w:ascii="Times New Roman" w:eastAsia="Times New Roman" w:hAnsi="Times New Roman"/>
                <w:color w:val="FF0000"/>
                <w:kern w:val="0"/>
                <w:sz w:val="16"/>
                <w:szCs w:val="16"/>
              </w:rPr>
            </w:pPr>
            <w:r w:rsidRPr="004F3DCB">
              <w:rPr>
                <w:rFonts w:ascii="Times New Roman" w:eastAsia="Times New Roman" w:hAnsi="Times New Roman"/>
                <w:color w:val="FF0000"/>
                <w:kern w:val="0"/>
                <w:sz w:val="16"/>
                <w:szCs w:val="16"/>
              </w:rPr>
              <w:t>90.9%</w:t>
            </w:r>
          </w:p>
        </w:tc>
      </w:tr>
      <w:tr w:rsidR="004F3DCB" w:rsidRPr="004F3DCB" w14:paraId="51BF1D79" w14:textId="77777777" w:rsidTr="004F3DCB">
        <w:trPr>
          <w:trHeight w:val="26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080B76E6"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10</w:t>
            </w:r>
          </w:p>
        </w:tc>
        <w:tc>
          <w:tcPr>
            <w:tcW w:w="868" w:type="pct"/>
            <w:tcBorders>
              <w:top w:val="nil"/>
              <w:left w:val="nil"/>
              <w:bottom w:val="single" w:sz="4" w:space="0" w:color="auto"/>
              <w:right w:val="single" w:sz="4" w:space="0" w:color="auto"/>
            </w:tcBorders>
            <w:shd w:val="clear" w:color="auto" w:fill="auto"/>
            <w:vAlign w:val="center"/>
            <w:hideMark/>
          </w:tcPr>
          <w:p w14:paraId="3ADCFCF8"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24</w:t>
            </w:r>
          </w:p>
        </w:tc>
        <w:tc>
          <w:tcPr>
            <w:tcW w:w="869" w:type="pct"/>
            <w:tcBorders>
              <w:top w:val="nil"/>
              <w:left w:val="nil"/>
              <w:bottom w:val="single" w:sz="4" w:space="0" w:color="auto"/>
              <w:right w:val="single" w:sz="4" w:space="0" w:color="auto"/>
            </w:tcBorders>
            <w:shd w:val="clear" w:color="auto" w:fill="auto"/>
            <w:vAlign w:val="center"/>
            <w:hideMark/>
          </w:tcPr>
          <w:p w14:paraId="4AE17E66"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8.64</w:t>
            </w:r>
          </w:p>
        </w:tc>
        <w:tc>
          <w:tcPr>
            <w:tcW w:w="868" w:type="pct"/>
            <w:tcBorders>
              <w:top w:val="nil"/>
              <w:left w:val="nil"/>
              <w:bottom w:val="single" w:sz="4" w:space="0" w:color="auto"/>
              <w:right w:val="single" w:sz="4" w:space="0" w:color="auto"/>
            </w:tcBorders>
            <w:shd w:val="clear" w:color="auto" w:fill="auto"/>
            <w:vAlign w:val="center"/>
            <w:hideMark/>
          </w:tcPr>
          <w:p w14:paraId="47BAF3C2"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5</w:t>
            </w:r>
          </w:p>
        </w:tc>
        <w:tc>
          <w:tcPr>
            <w:tcW w:w="869" w:type="pct"/>
            <w:tcBorders>
              <w:top w:val="nil"/>
              <w:left w:val="nil"/>
              <w:bottom w:val="single" w:sz="4" w:space="0" w:color="auto"/>
              <w:right w:val="single" w:sz="4" w:space="0" w:color="auto"/>
            </w:tcBorders>
            <w:shd w:val="clear" w:color="auto" w:fill="auto"/>
            <w:vAlign w:val="center"/>
            <w:hideMark/>
          </w:tcPr>
          <w:p w14:paraId="6A26381C"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3.6</w:t>
            </w:r>
          </w:p>
        </w:tc>
        <w:tc>
          <w:tcPr>
            <w:tcW w:w="656" w:type="pct"/>
            <w:tcBorders>
              <w:top w:val="nil"/>
              <w:left w:val="nil"/>
              <w:bottom w:val="single" w:sz="4" w:space="0" w:color="auto"/>
              <w:right w:val="single" w:sz="4" w:space="0" w:color="auto"/>
            </w:tcBorders>
            <w:shd w:val="clear" w:color="auto" w:fill="auto"/>
            <w:vAlign w:val="center"/>
            <w:hideMark/>
          </w:tcPr>
          <w:p w14:paraId="574373D2" w14:textId="77777777" w:rsidR="004F3DCB" w:rsidRPr="004F3DCB" w:rsidRDefault="004F3DCB" w:rsidP="004F3DCB">
            <w:pPr>
              <w:widowControl/>
              <w:jc w:val="center"/>
              <w:rPr>
                <w:rFonts w:ascii="Times New Roman" w:eastAsia="Times New Roman" w:hAnsi="Times New Roman"/>
                <w:color w:val="FF0000"/>
                <w:kern w:val="0"/>
                <w:sz w:val="16"/>
                <w:szCs w:val="16"/>
              </w:rPr>
            </w:pPr>
            <w:r w:rsidRPr="004F3DCB">
              <w:rPr>
                <w:rFonts w:ascii="Times New Roman" w:eastAsia="Times New Roman" w:hAnsi="Times New Roman"/>
                <w:color w:val="FF0000"/>
                <w:kern w:val="0"/>
                <w:sz w:val="16"/>
                <w:szCs w:val="16"/>
              </w:rPr>
              <w:t>41.7%</w:t>
            </w:r>
          </w:p>
        </w:tc>
      </w:tr>
      <w:tr w:rsidR="004F3DCB" w:rsidRPr="004F3DCB" w14:paraId="69043A0E" w14:textId="77777777" w:rsidTr="004F3DCB">
        <w:trPr>
          <w:trHeight w:val="26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2BDA9129"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15</w:t>
            </w:r>
          </w:p>
        </w:tc>
        <w:tc>
          <w:tcPr>
            <w:tcW w:w="868" w:type="pct"/>
            <w:tcBorders>
              <w:top w:val="nil"/>
              <w:left w:val="nil"/>
              <w:bottom w:val="single" w:sz="4" w:space="0" w:color="auto"/>
              <w:right w:val="single" w:sz="4" w:space="0" w:color="auto"/>
            </w:tcBorders>
            <w:shd w:val="clear" w:color="auto" w:fill="auto"/>
            <w:vAlign w:val="center"/>
            <w:hideMark/>
          </w:tcPr>
          <w:p w14:paraId="7AFFA270"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38</w:t>
            </w:r>
          </w:p>
        </w:tc>
        <w:tc>
          <w:tcPr>
            <w:tcW w:w="869" w:type="pct"/>
            <w:tcBorders>
              <w:top w:val="nil"/>
              <w:left w:val="nil"/>
              <w:bottom w:val="single" w:sz="4" w:space="0" w:color="auto"/>
              <w:right w:val="single" w:sz="4" w:space="0" w:color="auto"/>
            </w:tcBorders>
            <w:shd w:val="clear" w:color="auto" w:fill="auto"/>
            <w:vAlign w:val="center"/>
            <w:hideMark/>
          </w:tcPr>
          <w:p w14:paraId="3C07AD01"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13.68</w:t>
            </w:r>
          </w:p>
        </w:tc>
        <w:tc>
          <w:tcPr>
            <w:tcW w:w="868" w:type="pct"/>
            <w:tcBorders>
              <w:top w:val="nil"/>
              <w:left w:val="nil"/>
              <w:bottom w:val="single" w:sz="4" w:space="0" w:color="auto"/>
              <w:right w:val="single" w:sz="4" w:space="0" w:color="auto"/>
            </w:tcBorders>
            <w:shd w:val="clear" w:color="auto" w:fill="auto"/>
            <w:vAlign w:val="center"/>
            <w:hideMark/>
          </w:tcPr>
          <w:p w14:paraId="0D84E532"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5</w:t>
            </w:r>
          </w:p>
        </w:tc>
        <w:tc>
          <w:tcPr>
            <w:tcW w:w="869" w:type="pct"/>
            <w:tcBorders>
              <w:top w:val="nil"/>
              <w:left w:val="nil"/>
              <w:bottom w:val="single" w:sz="4" w:space="0" w:color="auto"/>
              <w:right w:val="single" w:sz="4" w:space="0" w:color="auto"/>
            </w:tcBorders>
            <w:shd w:val="clear" w:color="auto" w:fill="auto"/>
            <w:vAlign w:val="center"/>
            <w:hideMark/>
          </w:tcPr>
          <w:p w14:paraId="3E595CDF"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3.6</w:t>
            </w:r>
          </w:p>
        </w:tc>
        <w:tc>
          <w:tcPr>
            <w:tcW w:w="656" w:type="pct"/>
            <w:tcBorders>
              <w:top w:val="nil"/>
              <w:left w:val="nil"/>
              <w:bottom w:val="single" w:sz="4" w:space="0" w:color="auto"/>
              <w:right w:val="single" w:sz="4" w:space="0" w:color="auto"/>
            </w:tcBorders>
            <w:shd w:val="clear" w:color="auto" w:fill="auto"/>
            <w:vAlign w:val="center"/>
            <w:hideMark/>
          </w:tcPr>
          <w:p w14:paraId="054CA936" w14:textId="77777777" w:rsidR="004F3DCB" w:rsidRPr="004F3DCB" w:rsidRDefault="004F3DCB" w:rsidP="004F3DCB">
            <w:pPr>
              <w:widowControl/>
              <w:jc w:val="center"/>
              <w:rPr>
                <w:rFonts w:ascii="Times New Roman" w:eastAsia="Times New Roman" w:hAnsi="Times New Roman"/>
                <w:color w:val="FF0000"/>
                <w:kern w:val="0"/>
                <w:sz w:val="16"/>
                <w:szCs w:val="16"/>
              </w:rPr>
            </w:pPr>
            <w:r w:rsidRPr="004F3DCB">
              <w:rPr>
                <w:rFonts w:ascii="Times New Roman" w:eastAsia="Times New Roman" w:hAnsi="Times New Roman"/>
                <w:color w:val="FF0000"/>
                <w:kern w:val="0"/>
                <w:sz w:val="16"/>
                <w:szCs w:val="16"/>
              </w:rPr>
              <w:t>26.3%</w:t>
            </w:r>
          </w:p>
        </w:tc>
      </w:tr>
      <w:tr w:rsidR="004F3DCB" w:rsidRPr="004F3DCB" w14:paraId="25445E26" w14:textId="77777777" w:rsidTr="004F3DCB">
        <w:trPr>
          <w:trHeight w:val="26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62342930"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20</w:t>
            </w:r>
          </w:p>
        </w:tc>
        <w:tc>
          <w:tcPr>
            <w:tcW w:w="868" w:type="pct"/>
            <w:tcBorders>
              <w:top w:val="nil"/>
              <w:left w:val="nil"/>
              <w:bottom w:val="single" w:sz="4" w:space="0" w:color="auto"/>
              <w:right w:val="single" w:sz="4" w:space="0" w:color="auto"/>
            </w:tcBorders>
            <w:shd w:val="clear" w:color="auto" w:fill="auto"/>
            <w:vAlign w:val="center"/>
            <w:hideMark/>
          </w:tcPr>
          <w:p w14:paraId="061D0B2E"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51</w:t>
            </w:r>
          </w:p>
        </w:tc>
        <w:tc>
          <w:tcPr>
            <w:tcW w:w="869" w:type="pct"/>
            <w:tcBorders>
              <w:top w:val="nil"/>
              <w:left w:val="nil"/>
              <w:bottom w:val="single" w:sz="4" w:space="0" w:color="auto"/>
              <w:right w:val="single" w:sz="4" w:space="0" w:color="auto"/>
            </w:tcBorders>
            <w:shd w:val="clear" w:color="auto" w:fill="auto"/>
            <w:vAlign w:val="center"/>
            <w:hideMark/>
          </w:tcPr>
          <w:p w14:paraId="2342970A"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18.36</w:t>
            </w:r>
          </w:p>
        </w:tc>
        <w:tc>
          <w:tcPr>
            <w:tcW w:w="868" w:type="pct"/>
            <w:tcBorders>
              <w:top w:val="nil"/>
              <w:left w:val="nil"/>
              <w:bottom w:val="single" w:sz="4" w:space="0" w:color="auto"/>
              <w:right w:val="single" w:sz="4" w:space="0" w:color="auto"/>
            </w:tcBorders>
            <w:shd w:val="clear" w:color="auto" w:fill="auto"/>
            <w:vAlign w:val="center"/>
            <w:hideMark/>
          </w:tcPr>
          <w:p w14:paraId="4CA91E5E"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5</w:t>
            </w:r>
          </w:p>
        </w:tc>
        <w:tc>
          <w:tcPr>
            <w:tcW w:w="869" w:type="pct"/>
            <w:tcBorders>
              <w:top w:val="nil"/>
              <w:left w:val="nil"/>
              <w:bottom w:val="single" w:sz="4" w:space="0" w:color="auto"/>
              <w:right w:val="single" w:sz="4" w:space="0" w:color="auto"/>
            </w:tcBorders>
            <w:shd w:val="clear" w:color="auto" w:fill="auto"/>
            <w:vAlign w:val="center"/>
            <w:hideMark/>
          </w:tcPr>
          <w:p w14:paraId="0EFEDDC9"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3.6</w:t>
            </w:r>
          </w:p>
        </w:tc>
        <w:tc>
          <w:tcPr>
            <w:tcW w:w="656" w:type="pct"/>
            <w:tcBorders>
              <w:top w:val="nil"/>
              <w:left w:val="nil"/>
              <w:bottom w:val="single" w:sz="4" w:space="0" w:color="auto"/>
              <w:right w:val="single" w:sz="4" w:space="0" w:color="auto"/>
            </w:tcBorders>
            <w:shd w:val="clear" w:color="auto" w:fill="auto"/>
            <w:vAlign w:val="center"/>
            <w:hideMark/>
          </w:tcPr>
          <w:p w14:paraId="628F0F21" w14:textId="77777777" w:rsidR="004F3DCB" w:rsidRPr="004F3DCB" w:rsidRDefault="004F3DCB" w:rsidP="004F3DCB">
            <w:pPr>
              <w:widowControl/>
              <w:jc w:val="center"/>
              <w:rPr>
                <w:rFonts w:ascii="Times New Roman" w:eastAsia="Times New Roman" w:hAnsi="Times New Roman"/>
                <w:color w:val="FF0000"/>
                <w:kern w:val="0"/>
                <w:sz w:val="16"/>
                <w:szCs w:val="16"/>
              </w:rPr>
            </w:pPr>
            <w:r w:rsidRPr="004F3DCB">
              <w:rPr>
                <w:rFonts w:ascii="Times New Roman" w:eastAsia="Times New Roman" w:hAnsi="Times New Roman"/>
                <w:color w:val="FF0000"/>
                <w:kern w:val="0"/>
                <w:sz w:val="16"/>
                <w:szCs w:val="16"/>
              </w:rPr>
              <w:t>19.6%</w:t>
            </w:r>
          </w:p>
        </w:tc>
      </w:tr>
      <w:tr w:rsidR="004F3DCB" w:rsidRPr="004F3DCB" w14:paraId="53CE646A" w14:textId="77777777" w:rsidTr="004F3DCB">
        <w:trPr>
          <w:trHeight w:val="26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4ADCA6A1"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25</w:t>
            </w:r>
          </w:p>
        </w:tc>
        <w:tc>
          <w:tcPr>
            <w:tcW w:w="868" w:type="pct"/>
            <w:tcBorders>
              <w:top w:val="nil"/>
              <w:left w:val="nil"/>
              <w:bottom w:val="single" w:sz="4" w:space="0" w:color="auto"/>
              <w:right w:val="single" w:sz="4" w:space="0" w:color="auto"/>
            </w:tcBorders>
            <w:shd w:val="clear" w:color="auto" w:fill="auto"/>
            <w:vAlign w:val="center"/>
            <w:hideMark/>
          </w:tcPr>
          <w:p w14:paraId="0DF14BA1"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65</w:t>
            </w:r>
          </w:p>
        </w:tc>
        <w:tc>
          <w:tcPr>
            <w:tcW w:w="869" w:type="pct"/>
            <w:tcBorders>
              <w:top w:val="nil"/>
              <w:left w:val="nil"/>
              <w:bottom w:val="single" w:sz="4" w:space="0" w:color="auto"/>
              <w:right w:val="single" w:sz="4" w:space="0" w:color="auto"/>
            </w:tcBorders>
            <w:shd w:val="clear" w:color="auto" w:fill="auto"/>
            <w:vAlign w:val="center"/>
            <w:hideMark/>
          </w:tcPr>
          <w:p w14:paraId="7CEF0A7E"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23.4</w:t>
            </w:r>
          </w:p>
        </w:tc>
        <w:tc>
          <w:tcPr>
            <w:tcW w:w="868" w:type="pct"/>
            <w:tcBorders>
              <w:top w:val="nil"/>
              <w:left w:val="nil"/>
              <w:bottom w:val="single" w:sz="4" w:space="0" w:color="auto"/>
              <w:right w:val="single" w:sz="4" w:space="0" w:color="auto"/>
            </w:tcBorders>
            <w:shd w:val="clear" w:color="auto" w:fill="auto"/>
            <w:vAlign w:val="center"/>
            <w:hideMark/>
          </w:tcPr>
          <w:p w14:paraId="79728E03"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5</w:t>
            </w:r>
          </w:p>
        </w:tc>
        <w:tc>
          <w:tcPr>
            <w:tcW w:w="869" w:type="pct"/>
            <w:tcBorders>
              <w:top w:val="nil"/>
              <w:left w:val="nil"/>
              <w:bottom w:val="single" w:sz="4" w:space="0" w:color="auto"/>
              <w:right w:val="single" w:sz="4" w:space="0" w:color="auto"/>
            </w:tcBorders>
            <w:shd w:val="clear" w:color="auto" w:fill="auto"/>
            <w:vAlign w:val="center"/>
            <w:hideMark/>
          </w:tcPr>
          <w:p w14:paraId="3ABF0E3D"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3.6</w:t>
            </w:r>
          </w:p>
        </w:tc>
        <w:tc>
          <w:tcPr>
            <w:tcW w:w="656" w:type="pct"/>
            <w:tcBorders>
              <w:top w:val="nil"/>
              <w:left w:val="nil"/>
              <w:bottom w:val="single" w:sz="4" w:space="0" w:color="auto"/>
              <w:right w:val="single" w:sz="4" w:space="0" w:color="auto"/>
            </w:tcBorders>
            <w:shd w:val="clear" w:color="auto" w:fill="auto"/>
            <w:vAlign w:val="center"/>
            <w:hideMark/>
          </w:tcPr>
          <w:p w14:paraId="4E920B75" w14:textId="77777777" w:rsidR="004F3DCB" w:rsidRPr="004F3DCB" w:rsidRDefault="004F3DCB" w:rsidP="004F3DCB">
            <w:pPr>
              <w:widowControl/>
              <w:jc w:val="center"/>
              <w:rPr>
                <w:rFonts w:ascii="Times New Roman" w:eastAsia="Times New Roman" w:hAnsi="Times New Roman"/>
                <w:color w:val="FF0000"/>
                <w:kern w:val="0"/>
                <w:sz w:val="16"/>
                <w:szCs w:val="16"/>
              </w:rPr>
            </w:pPr>
            <w:r w:rsidRPr="004F3DCB">
              <w:rPr>
                <w:rFonts w:ascii="Times New Roman" w:eastAsia="Times New Roman" w:hAnsi="Times New Roman"/>
                <w:color w:val="FF0000"/>
                <w:kern w:val="0"/>
                <w:sz w:val="16"/>
                <w:szCs w:val="16"/>
              </w:rPr>
              <w:t>15.4%</w:t>
            </w:r>
          </w:p>
        </w:tc>
      </w:tr>
      <w:tr w:rsidR="004F3DCB" w:rsidRPr="004F3DCB" w14:paraId="71DBFFE7" w14:textId="77777777" w:rsidTr="004F3DCB">
        <w:trPr>
          <w:trHeight w:val="26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2FEF1957"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30</w:t>
            </w:r>
          </w:p>
        </w:tc>
        <w:tc>
          <w:tcPr>
            <w:tcW w:w="868" w:type="pct"/>
            <w:tcBorders>
              <w:top w:val="nil"/>
              <w:left w:val="nil"/>
              <w:bottom w:val="single" w:sz="4" w:space="0" w:color="auto"/>
              <w:right w:val="single" w:sz="4" w:space="0" w:color="auto"/>
            </w:tcBorders>
            <w:shd w:val="clear" w:color="auto" w:fill="auto"/>
            <w:vAlign w:val="center"/>
            <w:hideMark/>
          </w:tcPr>
          <w:p w14:paraId="02ABE87D"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78</w:t>
            </w:r>
          </w:p>
        </w:tc>
        <w:tc>
          <w:tcPr>
            <w:tcW w:w="869" w:type="pct"/>
            <w:tcBorders>
              <w:top w:val="nil"/>
              <w:left w:val="nil"/>
              <w:bottom w:val="single" w:sz="4" w:space="0" w:color="auto"/>
              <w:right w:val="single" w:sz="4" w:space="0" w:color="auto"/>
            </w:tcBorders>
            <w:shd w:val="clear" w:color="auto" w:fill="auto"/>
            <w:vAlign w:val="center"/>
            <w:hideMark/>
          </w:tcPr>
          <w:p w14:paraId="1802BAA3"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28.08</w:t>
            </w:r>
          </w:p>
        </w:tc>
        <w:tc>
          <w:tcPr>
            <w:tcW w:w="868" w:type="pct"/>
            <w:tcBorders>
              <w:top w:val="nil"/>
              <w:left w:val="nil"/>
              <w:bottom w:val="single" w:sz="4" w:space="0" w:color="auto"/>
              <w:right w:val="single" w:sz="4" w:space="0" w:color="auto"/>
            </w:tcBorders>
            <w:shd w:val="clear" w:color="auto" w:fill="auto"/>
            <w:vAlign w:val="center"/>
            <w:hideMark/>
          </w:tcPr>
          <w:p w14:paraId="3BBEADAC"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5</w:t>
            </w:r>
          </w:p>
        </w:tc>
        <w:tc>
          <w:tcPr>
            <w:tcW w:w="869" w:type="pct"/>
            <w:tcBorders>
              <w:top w:val="nil"/>
              <w:left w:val="nil"/>
              <w:bottom w:val="single" w:sz="4" w:space="0" w:color="auto"/>
              <w:right w:val="single" w:sz="4" w:space="0" w:color="auto"/>
            </w:tcBorders>
            <w:shd w:val="clear" w:color="auto" w:fill="auto"/>
            <w:vAlign w:val="center"/>
            <w:hideMark/>
          </w:tcPr>
          <w:p w14:paraId="1D1981A5"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3.6</w:t>
            </w:r>
          </w:p>
        </w:tc>
        <w:tc>
          <w:tcPr>
            <w:tcW w:w="656" w:type="pct"/>
            <w:tcBorders>
              <w:top w:val="nil"/>
              <w:left w:val="nil"/>
              <w:bottom w:val="single" w:sz="4" w:space="0" w:color="auto"/>
              <w:right w:val="single" w:sz="4" w:space="0" w:color="auto"/>
            </w:tcBorders>
            <w:shd w:val="clear" w:color="auto" w:fill="auto"/>
            <w:vAlign w:val="center"/>
            <w:hideMark/>
          </w:tcPr>
          <w:p w14:paraId="768F4877" w14:textId="77777777" w:rsidR="004F3DCB" w:rsidRPr="004F3DCB" w:rsidRDefault="004F3DCB" w:rsidP="004F3DCB">
            <w:pPr>
              <w:widowControl/>
              <w:jc w:val="center"/>
              <w:rPr>
                <w:rFonts w:ascii="Times New Roman" w:eastAsia="Times New Roman" w:hAnsi="Times New Roman"/>
                <w:color w:val="FF0000"/>
                <w:kern w:val="0"/>
                <w:sz w:val="16"/>
                <w:szCs w:val="16"/>
              </w:rPr>
            </w:pPr>
            <w:r w:rsidRPr="004F3DCB">
              <w:rPr>
                <w:rFonts w:ascii="Times New Roman" w:eastAsia="Times New Roman" w:hAnsi="Times New Roman"/>
                <w:color w:val="FF0000"/>
                <w:kern w:val="0"/>
                <w:sz w:val="16"/>
                <w:szCs w:val="16"/>
              </w:rPr>
              <w:t>12.8%</w:t>
            </w:r>
          </w:p>
        </w:tc>
      </w:tr>
      <w:tr w:rsidR="004F3DCB" w:rsidRPr="004F3DCB" w14:paraId="76632FC5" w14:textId="77777777" w:rsidTr="004F3DCB">
        <w:trPr>
          <w:trHeight w:val="26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1FF538BB"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35</w:t>
            </w:r>
          </w:p>
        </w:tc>
        <w:tc>
          <w:tcPr>
            <w:tcW w:w="868" w:type="pct"/>
            <w:tcBorders>
              <w:top w:val="nil"/>
              <w:left w:val="nil"/>
              <w:bottom w:val="single" w:sz="4" w:space="0" w:color="auto"/>
              <w:right w:val="single" w:sz="4" w:space="0" w:color="auto"/>
            </w:tcBorders>
            <w:shd w:val="clear" w:color="auto" w:fill="auto"/>
            <w:vAlign w:val="center"/>
            <w:hideMark/>
          </w:tcPr>
          <w:p w14:paraId="1D8E227F"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92</w:t>
            </w:r>
          </w:p>
        </w:tc>
        <w:tc>
          <w:tcPr>
            <w:tcW w:w="869" w:type="pct"/>
            <w:tcBorders>
              <w:top w:val="nil"/>
              <w:left w:val="nil"/>
              <w:bottom w:val="single" w:sz="4" w:space="0" w:color="auto"/>
              <w:right w:val="single" w:sz="4" w:space="0" w:color="auto"/>
            </w:tcBorders>
            <w:shd w:val="clear" w:color="auto" w:fill="auto"/>
            <w:vAlign w:val="center"/>
            <w:hideMark/>
          </w:tcPr>
          <w:p w14:paraId="70CE1D54"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33.12</w:t>
            </w:r>
          </w:p>
        </w:tc>
        <w:tc>
          <w:tcPr>
            <w:tcW w:w="868" w:type="pct"/>
            <w:tcBorders>
              <w:top w:val="nil"/>
              <w:left w:val="nil"/>
              <w:bottom w:val="single" w:sz="4" w:space="0" w:color="auto"/>
              <w:right w:val="single" w:sz="4" w:space="0" w:color="auto"/>
            </w:tcBorders>
            <w:shd w:val="clear" w:color="auto" w:fill="auto"/>
            <w:vAlign w:val="center"/>
            <w:hideMark/>
          </w:tcPr>
          <w:p w14:paraId="2E480C63"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5</w:t>
            </w:r>
          </w:p>
        </w:tc>
        <w:tc>
          <w:tcPr>
            <w:tcW w:w="869" w:type="pct"/>
            <w:tcBorders>
              <w:top w:val="nil"/>
              <w:left w:val="nil"/>
              <w:bottom w:val="single" w:sz="4" w:space="0" w:color="auto"/>
              <w:right w:val="single" w:sz="4" w:space="0" w:color="auto"/>
            </w:tcBorders>
            <w:shd w:val="clear" w:color="auto" w:fill="auto"/>
            <w:vAlign w:val="center"/>
            <w:hideMark/>
          </w:tcPr>
          <w:p w14:paraId="1D1008F6"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3.6</w:t>
            </w:r>
          </w:p>
        </w:tc>
        <w:tc>
          <w:tcPr>
            <w:tcW w:w="656" w:type="pct"/>
            <w:tcBorders>
              <w:top w:val="nil"/>
              <w:left w:val="nil"/>
              <w:bottom w:val="single" w:sz="4" w:space="0" w:color="auto"/>
              <w:right w:val="single" w:sz="4" w:space="0" w:color="auto"/>
            </w:tcBorders>
            <w:shd w:val="clear" w:color="auto" w:fill="auto"/>
            <w:vAlign w:val="center"/>
            <w:hideMark/>
          </w:tcPr>
          <w:p w14:paraId="0B34746D" w14:textId="77777777" w:rsidR="004F3DCB" w:rsidRPr="004F3DCB" w:rsidRDefault="004F3DCB" w:rsidP="004F3DCB">
            <w:pPr>
              <w:widowControl/>
              <w:jc w:val="center"/>
              <w:rPr>
                <w:rFonts w:ascii="Times New Roman" w:eastAsia="Times New Roman" w:hAnsi="Times New Roman"/>
                <w:color w:val="FF0000"/>
                <w:kern w:val="0"/>
                <w:sz w:val="16"/>
                <w:szCs w:val="16"/>
              </w:rPr>
            </w:pPr>
            <w:r w:rsidRPr="004F3DCB">
              <w:rPr>
                <w:rFonts w:ascii="Times New Roman" w:eastAsia="Times New Roman" w:hAnsi="Times New Roman"/>
                <w:color w:val="FF0000"/>
                <w:kern w:val="0"/>
                <w:sz w:val="16"/>
                <w:szCs w:val="16"/>
              </w:rPr>
              <w:t>10.9%</w:t>
            </w:r>
          </w:p>
        </w:tc>
      </w:tr>
      <w:tr w:rsidR="004F3DCB" w:rsidRPr="004F3DCB" w14:paraId="5E7C9415" w14:textId="77777777" w:rsidTr="004F3DCB">
        <w:trPr>
          <w:trHeight w:val="26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562C7EEB"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40</w:t>
            </w:r>
          </w:p>
        </w:tc>
        <w:tc>
          <w:tcPr>
            <w:tcW w:w="868" w:type="pct"/>
            <w:tcBorders>
              <w:top w:val="nil"/>
              <w:left w:val="nil"/>
              <w:bottom w:val="single" w:sz="4" w:space="0" w:color="auto"/>
              <w:right w:val="single" w:sz="4" w:space="0" w:color="auto"/>
            </w:tcBorders>
            <w:shd w:val="clear" w:color="auto" w:fill="auto"/>
            <w:vAlign w:val="center"/>
            <w:hideMark/>
          </w:tcPr>
          <w:p w14:paraId="040DDC02"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106</w:t>
            </w:r>
          </w:p>
        </w:tc>
        <w:tc>
          <w:tcPr>
            <w:tcW w:w="869" w:type="pct"/>
            <w:tcBorders>
              <w:top w:val="nil"/>
              <w:left w:val="nil"/>
              <w:bottom w:val="single" w:sz="4" w:space="0" w:color="auto"/>
              <w:right w:val="single" w:sz="4" w:space="0" w:color="auto"/>
            </w:tcBorders>
            <w:shd w:val="clear" w:color="auto" w:fill="auto"/>
            <w:vAlign w:val="center"/>
            <w:hideMark/>
          </w:tcPr>
          <w:p w14:paraId="22BDFC04"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38.16</w:t>
            </w:r>
          </w:p>
        </w:tc>
        <w:tc>
          <w:tcPr>
            <w:tcW w:w="868" w:type="pct"/>
            <w:tcBorders>
              <w:top w:val="nil"/>
              <w:left w:val="nil"/>
              <w:bottom w:val="single" w:sz="4" w:space="0" w:color="auto"/>
              <w:right w:val="single" w:sz="4" w:space="0" w:color="auto"/>
            </w:tcBorders>
            <w:shd w:val="clear" w:color="auto" w:fill="auto"/>
            <w:vAlign w:val="center"/>
            <w:hideMark/>
          </w:tcPr>
          <w:p w14:paraId="6D79DD46"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5</w:t>
            </w:r>
          </w:p>
        </w:tc>
        <w:tc>
          <w:tcPr>
            <w:tcW w:w="869" w:type="pct"/>
            <w:tcBorders>
              <w:top w:val="nil"/>
              <w:left w:val="nil"/>
              <w:bottom w:val="single" w:sz="4" w:space="0" w:color="auto"/>
              <w:right w:val="single" w:sz="4" w:space="0" w:color="auto"/>
            </w:tcBorders>
            <w:shd w:val="clear" w:color="auto" w:fill="auto"/>
            <w:vAlign w:val="center"/>
            <w:hideMark/>
          </w:tcPr>
          <w:p w14:paraId="772AACA1"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3.6</w:t>
            </w:r>
          </w:p>
        </w:tc>
        <w:tc>
          <w:tcPr>
            <w:tcW w:w="656" w:type="pct"/>
            <w:tcBorders>
              <w:top w:val="nil"/>
              <w:left w:val="nil"/>
              <w:bottom w:val="single" w:sz="4" w:space="0" w:color="auto"/>
              <w:right w:val="single" w:sz="4" w:space="0" w:color="auto"/>
            </w:tcBorders>
            <w:shd w:val="clear" w:color="auto" w:fill="auto"/>
            <w:vAlign w:val="center"/>
            <w:hideMark/>
          </w:tcPr>
          <w:p w14:paraId="3B2D9366" w14:textId="77777777" w:rsidR="004F3DCB" w:rsidRPr="004F3DCB" w:rsidRDefault="004F3DCB" w:rsidP="004F3DCB">
            <w:pPr>
              <w:widowControl/>
              <w:jc w:val="center"/>
              <w:rPr>
                <w:rFonts w:ascii="Times New Roman" w:eastAsia="Times New Roman" w:hAnsi="Times New Roman"/>
                <w:color w:val="FF0000"/>
                <w:kern w:val="0"/>
                <w:sz w:val="16"/>
                <w:szCs w:val="16"/>
              </w:rPr>
            </w:pPr>
            <w:r w:rsidRPr="004F3DCB">
              <w:rPr>
                <w:rFonts w:ascii="Times New Roman" w:eastAsia="Times New Roman" w:hAnsi="Times New Roman"/>
                <w:color w:val="FF0000"/>
                <w:kern w:val="0"/>
                <w:sz w:val="16"/>
                <w:szCs w:val="16"/>
              </w:rPr>
              <w:t>9.4%</w:t>
            </w:r>
          </w:p>
        </w:tc>
      </w:tr>
      <w:tr w:rsidR="004F3DCB" w:rsidRPr="004F3DCB" w14:paraId="0F29DD1B" w14:textId="77777777" w:rsidTr="004F3DCB">
        <w:trPr>
          <w:trHeight w:val="26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6C49D646"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45</w:t>
            </w:r>
          </w:p>
        </w:tc>
        <w:tc>
          <w:tcPr>
            <w:tcW w:w="868" w:type="pct"/>
            <w:tcBorders>
              <w:top w:val="nil"/>
              <w:left w:val="nil"/>
              <w:bottom w:val="single" w:sz="4" w:space="0" w:color="auto"/>
              <w:right w:val="single" w:sz="4" w:space="0" w:color="auto"/>
            </w:tcBorders>
            <w:shd w:val="clear" w:color="auto" w:fill="auto"/>
            <w:vAlign w:val="center"/>
            <w:hideMark/>
          </w:tcPr>
          <w:p w14:paraId="67AE23CD"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119</w:t>
            </w:r>
          </w:p>
        </w:tc>
        <w:tc>
          <w:tcPr>
            <w:tcW w:w="869" w:type="pct"/>
            <w:tcBorders>
              <w:top w:val="nil"/>
              <w:left w:val="nil"/>
              <w:bottom w:val="single" w:sz="4" w:space="0" w:color="auto"/>
              <w:right w:val="single" w:sz="4" w:space="0" w:color="auto"/>
            </w:tcBorders>
            <w:shd w:val="clear" w:color="auto" w:fill="auto"/>
            <w:vAlign w:val="center"/>
            <w:hideMark/>
          </w:tcPr>
          <w:p w14:paraId="1EA070BA"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42.84</w:t>
            </w:r>
          </w:p>
        </w:tc>
        <w:tc>
          <w:tcPr>
            <w:tcW w:w="868" w:type="pct"/>
            <w:tcBorders>
              <w:top w:val="nil"/>
              <w:left w:val="nil"/>
              <w:bottom w:val="single" w:sz="4" w:space="0" w:color="auto"/>
              <w:right w:val="single" w:sz="4" w:space="0" w:color="auto"/>
            </w:tcBorders>
            <w:shd w:val="clear" w:color="auto" w:fill="auto"/>
            <w:vAlign w:val="center"/>
            <w:hideMark/>
          </w:tcPr>
          <w:p w14:paraId="0C114FB6"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5</w:t>
            </w:r>
          </w:p>
        </w:tc>
        <w:tc>
          <w:tcPr>
            <w:tcW w:w="869" w:type="pct"/>
            <w:tcBorders>
              <w:top w:val="nil"/>
              <w:left w:val="nil"/>
              <w:bottom w:val="single" w:sz="4" w:space="0" w:color="auto"/>
              <w:right w:val="single" w:sz="4" w:space="0" w:color="auto"/>
            </w:tcBorders>
            <w:shd w:val="clear" w:color="auto" w:fill="auto"/>
            <w:vAlign w:val="center"/>
            <w:hideMark/>
          </w:tcPr>
          <w:p w14:paraId="0F2BBF2E"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3.6</w:t>
            </w:r>
          </w:p>
        </w:tc>
        <w:tc>
          <w:tcPr>
            <w:tcW w:w="656" w:type="pct"/>
            <w:tcBorders>
              <w:top w:val="nil"/>
              <w:left w:val="nil"/>
              <w:bottom w:val="single" w:sz="4" w:space="0" w:color="auto"/>
              <w:right w:val="single" w:sz="4" w:space="0" w:color="auto"/>
            </w:tcBorders>
            <w:shd w:val="clear" w:color="auto" w:fill="auto"/>
            <w:vAlign w:val="center"/>
            <w:hideMark/>
          </w:tcPr>
          <w:p w14:paraId="1C51F4D2" w14:textId="77777777" w:rsidR="004F3DCB" w:rsidRPr="004F3DCB" w:rsidRDefault="004F3DCB" w:rsidP="004F3DCB">
            <w:pPr>
              <w:widowControl/>
              <w:jc w:val="center"/>
              <w:rPr>
                <w:rFonts w:ascii="Times New Roman" w:eastAsia="Times New Roman" w:hAnsi="Times New Roman"/>
                <w:color w:val="FF0000"/>
                <w:kern w:val="0"/>
                <w:sz w:val="16"/>
                <w:szCs w:val="16"/>
              </w:rPr>
            </w:pPr>
            <w:r w:rsidRPr="004F3DCB">
              <w:rPr>
                <w:rFonts w:ascii="Times New Roman" w:eastAsia="Times New Roman" w:hAnsi="Times New Roman"/>
                <w:color w:val="FF0000"/>
                <w:kern w:val="0"/>
                <w:sz w:val="16"/>
                <w:szCs w:val="16"/>
              </w:rPr>
              <w:t>8.4%</w:t>
            </w:r>
          </w:p>
        </w:tc>
      </w:tr>
      <w:tr w:rsidR="004F3DCB" w:rsidRPr="004F3DCB" w14:paraId="7661F0DE" w14:textId="77777777" w:rsidTr="004F3DCB">
        <w:trPr>
          <w:trHeight w:val="26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54140CDB"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50</w:t>
            </w:r>
          </w:p>
        </w:tc>
        <w:tc>
          <w:tcPr>
            <w:tcW w:w="868" w:type="pct"/>
            <w:tcBorders>
              <w:top w:val="nil"/>
              <w:left w:val="nil"/>
              <w:bottom w:val="single" w:sz="4" w:space="0" w:color="auto"/>
              <w:right w:val="single" w:sz="4" w:space="0" w:color="auto"/>
            </w:tcBorders>
            <w:shd w:val="clear" w:color="auto" w:fill="auto"/>
            <w:vAlign w:val="center"/>
            <w:hideMark/>
          </w:tcPr>
          <w:p w14:paraId="203E024E"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133</w:t>
            </w:r>
          </w:p>
        </w:tc>
        <w:tc>
          <w:tcPr>
            <w:tcW w:w="869" w:type="pct"/>
            <w:tcBorders>
              <w:top w:val="nil"/>
              <w:left w:val="nil"/>
              <w:bottom w:val="single" w:sz="4" w:space="0" w:color="auto"/>
              <w:right w:val="single" w:sz="4" w:space="0" w:color="auto"/>
            </w:tcBorders>
            <w:shd w:val="clear" w:color="auto" w:fill="auto"/>
            <w:vAlign w:val="center"/>
            <w:hideMark/>
          </w:tcPr>
          <w:p w14:paraId="05EB2E86"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47.88</w:t>
            </w:r>
          </w:p>
        </w:tc>
        <w:tc>
          <w:tcPr>
            <w:tcW w:w="868" w:type="pct"/>
            <w:tcBorders>
              <w:top w:val="nil"/>
              <w:left w:val="nil"/>
              <w:bottom w:val="single" w:sz="4" w:space="0" w:color="auto"/>
              <w:right w:val="single" w:sz="4" w:space="0" w:color="auto"/>
            </w:tcBorders>
            <w:shd w:val="clear" w:color="auto" w:fill="auto"/>
            <w:vAlign w:val="center"/>
            <w:hideMark/>
          </w:tcPr>
          <w:p w14:paraId="2A648965"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5</w:t>
            </w:r>
          </w:p>
        </w:tc>
        <w:tc>
          <w:tcPr>
            <w:tcW w:w="869" w:type="pct"/>
            <w:tcBorders>
              <w:top w:val="nil"/>
              <w:left w:val="nil"/>
              <w:bottom w:val="single" w:sz="4" w:space="0" w:color="auto"/>
              <w:right w:val="single" w:sz="4" w:space="0" w:color="auto"/>
            </w:tcBorders>
            <w:shd w:val="clear" w:color="auto" w:fill="auto"/>
            <w:vAlign w:val="center"/>
            <w:hideMark/>
          </w:tcPr>
          <w:p w14:paraId="6DF7C2CD"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3.6</w:t>
            </w:r>
          </w:p>
        </w:tc>
        <w:tc>
          <w:tcPr>
            <w:tcW w:w="656" w:type="pct"/>
            <w:tcBorders>
              <w:top w:val="nil"/>
              <w:left w:val="nil"/>
              <w:bottom w:val="single" w:sz="4" w:space="0" w:color="auto"/>
              <w:right w:val="single" w:sz="4" w:space="0" w:color="auto"/>
            </w:tcBorders>
            <w:shd w:val="clear" w:color="auto" w:fill="auto"/>
            <w:vAlign w:val="center"/>
            <w:hideMark/>
          </w:tcPr>
          <w:p w14:paraId="54F92DE1" w14:textId="77777777" w:rsidR="004F3DCB" w:rsidRPr="004F3DCB" w:rsidRDefault="004F3DCB" w:rsidP="004F3DCB">
            <w:pPr>
              <w:widowControl/>
              <w:jc w:val="center"/>
              <w:rPr>
                <w:rFonts w:ascii="Times New Roman" w:eastAsia="Times New Roman" w:hAnsi="Times New Roman"/>
                <w:color w:val="FF0000"/>
                <w:kern w:val="0"/>
                <w:sz w:val="16"/>
                <w:szCs w:val="16"/>
              </w:rPr>
            </w:pPr>
            <w:r w:rsidRPr="004F3DCB">
              <w:rPr>
                <w:rFonts w:ascii="Times New Roman" w:eastAsia="Times New Roman" w:hAnsi="Times New Roman"/>
                <w:color w:val="FF0000"/>
                <w:kern w:val="0"/>
                <w:sz w:val="16"/>
                <w:szCs w:val="16"/>
              </w:rPr>
              <w:t>7.5%</w:t>
            </w:r>
          </w:p>
        </w:tc>
      </w:tr>
      <w:tr w:rsidR="004F3DCB" w:rsidRPr="004F3DCB" w14:paraId="7ABFD332" w14:textId="77777777" w:rsidTr="004F3DCB">
        <w:trPr>
          <w:trHeight w:val="26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26627693"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lastRenderedPageBreak/>
              <w:t>60</w:t>
            </w:r>
          </w:p>
        </w:tc>
        <w:tc>
          <w:tcPr>
            <w:tcW w:w="868" w:type="pct"/>
            <w:tcBorders>
              <w:top w:val="nil"/>
              <w:left w:val="nil"/>
              <w:bottom w:val="single" w:sz="4" w:space="0" w:color="auto"/>
              <w:right w:val="single" w:sz="4" w:space="0" w:color="auto"/>
            </w:tcBorders>
            <w:shd w:val="clear" w:color="auto" w:fill="auto"/>
            <w:vAlign w:val="center"/>
            <w:hideMark/>
          </w:tcPr>
          <w:p w14:paraId="2A6BBE0B"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162</w:t>
            </w:r>
          </w:p>
        </w:tc>
        <w:tc>
          <w:tcPr>
            <w:tcW w:w="869" w:type="pct"/>
            <w:tcBorders>
              <w:top w:val="nil"/>
              <w:left w:val="nil"/>
              <w:bottom w:val="single" w:sz="4" w:space="0" w:color="auto"/>
              <w:right w:val="single" w:sz="4" w:space="0" w:color="auto"/>
            </w:tcBorders>
            <w:shd w:val="clear" w:color="auto" w:fill="auto"/>
            <w:vAlign w:val="center"/>
            <w:hideMark/>
          </w:tcPr>
          <w:p w14:paraId="02668145"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58.32</w:t>
            </w:r>
          </w:p>
        </w:tc>
        <w:tc>
          <w:tcPr>
            <w:tcW w:w="868" w:type="pct"/>
            <w:tcBorders>
              <w:top w:val="nil"/>
              <w:left w:val="nil"/>
              <w:bottom w:val="single" w:sz="4" w:space="0" w:color="auto"/>
              <w:right w:val="single" w:sz="4" w:space="0" w:color="auto"/>
            </w:tcBorders>
            <w:shd w:val="clear" w:color="auto" w:fill="auto"/>
            <w:vAlign w:val="center"/>
            <w:hideMark/>
          </w:tcPr>
          <w:p w14:paraId="3179DC4E"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5</w:t>
            </w:r>
          </w:p>
        </w:tc>
        <w:tc>
          <w:tcPr>
            <w:tcW w:w="869" w:type="pct"/>
            <w:tcBorders>
              <w:top w:val="nil"/>
              <w:left w:val="nil"/>
              <w:bottom w:val="single" w:sz="4" w:space="0" w:color="auto"/>
              <w:right w:val="single" w:sz="4" w:space="0" w:color="auto"/>
            </w:tcBorders>
            <w:shd w:val="clear" w:color="auto" w:fill="auto"/>
            <w:vAlign w:val="center"/>
            <w:hideMark/>
          </w:tcPr>
          <w:p w14:paraId="2B056492"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3.6</w:t>
            </w:r>
          </w:p>
        </w:tc>
        <w:tc>
          <w:tcPr>
            <w:tcW w:w="656" w:type="pct"/>
            <w:tcBorders>
              <w:top w:val="nil"/>
              <w:left w:val="nil"/>
              <w:bottom w:val="single" w:sz="4" w:space="0" w:color="auto"/>
              <w:right w:val="single" w:sz="4" w:space="0" w:color="auto"/>
            </w:tcBorders>
            <w:shd w:val="clear" w:color="auto" w:fill="auto"/>
            <w:vAlign w:val="center"/>
            <w:hideMark/>
          </w:tcPr>
          <w:p w14:paraId="08F0036B" w14:textId="77777777" w:rsidR="004F3DCB" w:rsidRPr="004F3DCB" w:rsidRDefault="004F3DCB" w:rsidP="004F3DCB">
            <w:pPr>
              <w:widowControl/>
              <w:jc w:val="center"/>
              <w:rPr>
                <w:rFonts w:ascii="Times New Roman" w:eastAsia="Times New Roman" w:hAnsi="Times New Roman"/>
                <w:color w:val="FF0000"/>
                <w:kern w:val="0"/>
                <w:sz w:val="16"/>
                <w:szCs w:val="16"/>
              </w:rPr>
            </w:pPr>
            <w:r w:rsidRPr="004F3DCB">
              <w:rPr>
                <w:rFonts w:ascii="Times New Roman" w:eastAsia="Times New Roman" w:hAnsi="Times New Roman"/>
                <w:color w:val="FF0000"/>
                <w:kern w:val="0"/>
                <w:sz w:val="16"/>
                <w:szCs w:val="16"/>
              </w:rPr>
              <w:t>6.2%</w:t>
            </w:r>
          </w:p>
        </w:tc>
      </w:tr>
      <w:tr w:rsidR="004F3DCB" w:rsidRPr="004F3DCB" w14:paraId="638C0AC0" w14:textId="77777777" w:rsidTr="004F3DCB">
        <w:trPr>
          <w:trHeight w:val="26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2C160F44"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70</w:t>
            </w:r>
          </w:p>
        </w:tc>
        <w:tc>
          <w:tcPr>
            <w:tcW w:w="868" w:type="pct"/>
            <w:tcBorders>
              <w:top w:val="nil"/>
              <w:left w:val="nil"/>
              <w:bottom w:val="single" w:sz="4" w:space="0" w:color="auto"/>
              <w:right w:val="single" w:sz="4" w:space="0" w:color="auto"/>
            </w:tcBorders>
            <w:shd w:val="clear" w:color="auto" w:fill="auto"/>
            <w:vAlign w:val="center"/>
            <w:hideMark/>
          </w:tcPr>
          <w:p w14:paraId="65545EF8"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189</w:t>
            </w:r>
          </w:p>
        </w:tc>
        <w:tc>
          <w:tcPr>
            <w:tcW w:w="869" w:type="pct"/>
            <w:tcBorders>
              <w:top w:val="nil"/>
              <w:left w:val="nil"/>
              <w:bottom w:val="single" w:sz="4" w:space="0" w:color="auto"/>
              <w:right w:val="single" w:sz="4" w:space="0" w:color="auto"/>
            </w:tcBorders>
            <w:shd w:val="clear" w:color="auto" w:fill="auto"/>
            <w:vAlign w:val="center"/>
            <w:hideMark/>
          </w:tcPr>
          <w:p w14:paraId="70CC43EE"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68.04</w:t>
            </w:r>
          </w:p>
        </w:tc>
        <w:tc>
          <w:tcPr>
            <w:tcW w:w="868" w:type="pct"/>
            <w:tcBorders>
              <w:top w:val="nil"/>
              <w:left w:val="nil"/>
              <w:bottom w:val="single" w:sz="4" w:space="0" w:color="auto"/>
              <w:right w:val="single" w:sz="4" w:space="0" w:color="auto"/>
            </w:tcBorders>
            <w:shd w:val="clear" w:color="auto" w:fill="auto"/>
            <w:vAlign w:val="center"/>
            <w:hideMark/>
          </w:tcPr>
          <w:p w14:paraId="6756FA9E"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5</w:t>
            </w:r>
          </w:p>
        </w:tc>
        <w:tc>
          <w:tcPr>
            <w:tcW w:w="869" w:type="pct"/>
            <w:tcBorders>
              <w:top w:val="nil"/>
              <w:left w:val="nil"/>
              <w:bottom w:val="single" w:sz="4" w:space="0" w:color="auto"/>
              <w:right w:val="single" w:sz="4" w:space="0" w:color="auto"/>
            </w:tcBorders>
            <w:shd w:val="clear" w:color="auto" w:fill="auto"/>
            <w:vAlign w:val="center"/>
            <w:hideMark/>
          </w:tcPr>
          <w:p w14:paraId="0ED974AA"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3.6</w:t>
            </w:r>
          </w:p>
        </w:tc>
        <w:tc>
          <w:tcPr>
            <w:tcW w:w="656" w:type="pct"/>
            <w:tcBorders>
              <w:top w:val="nil"/>
              <w:left w:val="nil"/>
              <w:bottom w:val="single" w:sz="4" w:space="0" w:color="auto"/>
              <w:right w:val="single" w:sz="4" w:space="0" w:color="auto"/>
            </w:tcBorders>
            <w:shd w:val="clear" w:color="auto" w:fill="auto"/>
            <w:vAlign w:val="center"/>
            <w:hideMark/>
          </w:tcPr>
          <w:p w14:paraId="475D5B80" w14:textId="77777777" w:rsidR="004F3DCB" w:rsidRPr="004F3DCB" w:rsidRDefault="004F3DCB" w:rsidP="004F3DCB">
            <w:pPr>
              <w:widowControl/>
              <w:jc w:val="center"/>
              <w:rPr>
                <w:rFonts w:ascii="Times New Roman" w:eastAsia="Times New Roman" w:hAnsi="Times New Roman"/>
                <w:color w:val="FF0000"/>
                <w:kern w:val="0"/>
                <w:sz w:val="16"/>
                <w:szCs w:val="16"/>
              </w:rPr>
            </w:pPr>
            <w:r w:rsidRPr="004F3DCB">
              <w:rPr>
                <w:rFonts w:ascii="Times New Roman" w:eastAsia="Times New Roman" w:hAnsi="Times New Roman"/>
                <w:color w:val="FF0000"/>
                <w:kern w:val="0"/>
                <w:sz w:val="16"/>
                <w:szCs w:val="16"/>
              </w:rPr>
              <w:t>5.3%</w:t>
            </w:r>
          </w:p>
        </w:tc>
      </w:tr>
      <w:tr w:rsidR="004F3DCB" w:rsidRPr="004F3DCB" w14:paraId="17D87577" w14:textId="77777777" w:rsidTr="004F3DCB">
        <w:trPr>
          <w:trHeight w:val="26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0E854C02"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80</w:t>
            </w:r>
          </w:p>
        </w:tc>
        <w:tc>
          <w:tcPr>
            <w:tcW w:w="868" w:type="pct"/>
            <w:tcBorders>
              <w:top w:val="nil"/>
              <w:left w:val="nil"/>
              <w:bottom w:val="single" w:sz="4" w:space="0" w:color="auto"/>
              <w:right w:val="single" w:sz="4" w:space="0" w:color="auto"/>
            </w:tcBorders>
            <w:shd w:val="clear" w:color="auto" w:fill="auto"/>
            <w:vAlign w:val="center"/>
            <w:hideMark/>
          </w:tcPr>
          <w:p w14:paraId="2AC19D8D"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217</w:t>
            </w:r>
          </w:p>
        </w:tc>
        <w:tc>
          <w:tcPr>
            <w:tcW w:w="869" w:type="pct"/>
            <w:tcBorders>
              <w:top w:val="nil"/>
              <w:left w:val="nil"/>
              <w:bottom w:val="single" w:sz="4" w:space="0" w:color="auto"/>
              <w:right w:val="single" w:sz="4" w:space="0" w:color="auto"/>
            </w:tcBorders>
            <w:shd w:val="clear" w:color="auto" w:fill="auto"/>
            <w:vAlign w:val="center"/>
            <w:hideMark/>
          </w:tcPr>
          <w:p w14:paraId="60C6063C"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78.12</w:t>
            </w:r>
          </w:p>
        </w:tc>
        <w:tc>
          <w:tcPr>
            <w:tcW w:w="868" w:type="pct"/>
            <w:tcBorders>
              <w:top w:val="nil"/>
              <w:left w:val="nil"/>
              <w:bottom w:val="single" w:sz="4" w:space="0" w:color="auto"/>
              <w:right w:val="single" w:sz="4" w:space="0" w:color="auto"/>
            </w:tcBorders>
            <w:shd w:val="clear" w:color="auto" w:fill="auto"/>
            <w:vAlign w:val="center"/>
            <w:hideMark/>
          </w:tcPr>
          <w:p w14:paraId="27EA07BC"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5</w:t>
            </w:r>
          </w:p>
        </w:tc>
        <w:tc>
          <w:tcPr>
            <w:tcW w:w="869" w:type="pct"/>
            <w:tcBorders>
              <w:top w:val="nil"/>
              <w:left w:val="nil"/>
              <w:bottom w:val="single" w:sz="4" w:space="0" w:color="auto"/>
              <w:right w:val="single" w:sz="4" w:space="0" w:color="auto"/>
            </w:tcBorders>
            <w:shd w:val="clear" w:color="auto" w:fill="auto"/>
            <w:vAlign w:val="center"/>
            <w:hideMark/>
          </w:tcPr>
          <w:p w14:paraId="58378C44"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3.6</w:t>
            </w:r>
          </w:p>
        </w:tc>
        <w:tc>
          <w:tcPr>
            <w:tcW w:w="656" w:type="pct"/>
            <w:tcBorders>
              <w:top w:val="nil"/>
              <w:left w:val="nil"/>
              <w:bottom w:val="single" w:sz="4" w:space="0" w:color="auto"/>
              <w:right w:val="single" w:sz="4" w:space="0" w:color="auto"/>
            </w:tcBorders>
            <w:shd w:val="clear" w:color="auto" w:fill="auto"/>
            <w:vAlign w:val="center"/>
            <w:hideMark/>
          </w:tcPr>
          <w:p w14:paraId="660CE5CA" w14:textId="77777777" w:rsidR="004F3DCB" w:rsidRPr="004F3DCB" w:rsidRDefault="004F3DCB" w:rsidP="004F3DCB">
            <w:pPr>
              <w:widowControl/>
              <w:jc w:val="center"/>
              <w:rPr>
                <w:rFonts w:ascii="Times New Roman" w:eastAsia="Times New Roman" w:hAnsi="Times New Roman"/>
                <w:color w:val="E36C0A" w:themeColor="accent6" w:themeShade="BF"/>
                <w:kern w:val="0"/>
                <w:sz w:val="16"/>
                <w:szCs w:val="16"/>
              </w:rPr>
            </w:pPr>
            <w:r w:rsidRPr="004F3DCB">
              <w:rPr>
                <w:rFonts w:ascii="Times New Roman" w:eastAsia="Times New Roman" w:hAnsi="Times New Roman"/>
                <w:color w:val="E36C0A" w:themeColor="accent6" w:themeShade="BF"/>
                <w:kern w:val="0"/>
                <w:sz w:val="16"/>
                <w:szCs w:val="16"/>
              </w:rPr>
              <w:t>4.6%</w:t>
            </w:r>
          </w:p>
        </w:tc>
      </w:tr>
      <w:tr w:rsidR="004F3DCB" w:rsidRPr="004F3DCB" w14:paraId="0661EFBD" w14:textId="77777777" w:rsidTr="004F3DCB">
        <w:trPr>
          <w:trHeight w:val="26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661F0C1A"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90</w:t>
            </w:r>
          </w:p>
        </w:tc>
        <w:tc>
          <w:tcPr>
            <w:tcW w:w="868" w:type="pct"/>
            <w:tcBorders>
              <w:top w:val="nil"/>
              <w:left w:val="nil"/>
              <w:bottom w:val="single" w:sz="4" w:space="0" w:color="auto"/>
              <w:right w:val="single" w:sz="4" w:space="0" w:color="auto"/>
            </w:tcBorders>
            <w:shd w:val="clear" w:color="auto" w:fill="auto"/>
            <w:vAlign w:val="center"/>
            <w:hideMark/>
          </w:tcPr>
          <w:p w14:paraId="50203249"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245</w:t>
            </w:r>
          </w:p>
        </w:tc>
        <w:tc>
          <w:tcPr>
            <w:tcW w:w="869" w:type="pct"/>
            <w:tcBorders>
              <w:top w:val="nil"/>
              <w:left w:val="nil"/>
              <w:bottom w:val="single" w:sz="4" w:space="0" w:color="auto"/>
              <w:right w:val="single" w:sz="4" w:space="0" w:color="auto"/>
            </w:tcBorders>
            <w:shd w:val="clear" w:color="auto" w:fill="auto"/>
            <w:vAlign w:val="center"/>
            <w:hideMark/>
          </w:tcPr>
          <w:p w14:paraId="7E36097C"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88.2</w:t>
            </w:r>
          </w:p>
        </w:tc>
        <w:tc>
          <w:tcPr>
            <w:tcW w:w="868" w:type="pct"/>
            <w:tcBorders>
              <w:top w:val="nil"/>
              <w:left w:val="nil"/>
              <w:bottom w:val="single" w:sz="4" w:space="0" w:color="auto"/>
              <w:right w:val="single" w:sz="4" w:space="0" w:color="auto"/>
            </w:tcBorders>
            <w:shd w:val="clear" w:color="auto" w:fill="auto"/>
            <w:vAlign w:val="center"/>
            <w:hideMark/>
          </w:tcPr>
          <w:p w14:paraId="7A16DA9F"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5</w:t>
            </w:r>
          </w:p>
        </w:tc>
        <w:tc>
          <w:tcPr>
            <w:tcW w:w="869" w:type="pct"/>
            <w:tcBorders>
              <w:top w:val="nil"/>
              <w:left w:val="nil"/>
              <w:bottom w:val="single" w:sz="4" w:space="0" w:color="auto"/>
              <w:right w:val="single" w:sz="4" w:space="0" w:color="auto"/>
            </w:tcBorders>
            <w:shd w:val="clear" w:color="auto" w:fill="auto"/>
            <w:vAlign w:val="center"/>
            <w:hideMark/>
          </w:tcPr>
          <w:p w14:paraId="59CDFA46"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3.6</w:t>
            </w:r>
          </w:p>
        </w:tc>
        <w:tc>
          <w:tcPr>
            <w:tcW w:w="656" w:type="pct"/>
            <w:tcBorders>
              <w:top w:val="nil"/>
              <w:left w:val="nil"/>
              <w:bottom w:val="single" w:sz="4" w:space="0" w:color="auto"/>
              <w:right w:val="single" w:sz="4" w:space="0" w:color="auto"/>
            </w:tcBorders>
            <w:shd w:val="clear" w:color="auto" w:fill="auto"/>
            <w:vAlign w:val="center"/>
            <w:hideMark/>
          </w:tcPr>
          <w:p w14:paraId="4E073AA7" w14:textId="77777777" w:rsidR="004F3DCB" w:rsidRPr="004F3DCB" w:rsidRDefault="004F3DCB" w:rsidP="004F3DCB">
            <w:pPr>
              <w:widowControl/>
              <w:jc w:val="center"/>
              <w:rPr>
                <w:rFonts w:ascii="Times New Roman" w:eastAsia="Times New Roman" w:hAnsi="Times New Roman"/>
                <w:color w:val="E36C0A" w:themeColor="accent6" w:themeShade="BF"/>
                <w:kern w:val="0"/>
                <w:sz w:val="16"/>
                <w:szCs w:val="16"/>
              </w:rPr>
            </w:pPr>
            <w:r w:rsidRPr="004F3DCB">
              <w:rPr>
                <w:rFonts w:ascii="Times New Roman" w:eastAsia="Times New Roman" w:hAnsi="Times New Roman"/>
                <w:color w:val="E36C0A" w:themeColor="accent6" w:themeShade="BF"/>
                <w:kern w:val="0"/>
                <w:sz w:val="16"/>
                <w:szCs w:val="16"/>
              </w:rPr>
              <w:t>4.1%</w:t>
            </w:r>
          </w:p>
        </w:tc>
      </w:tr>
      <w:tr w:rsidR="004F3DCB" w:rsidRPr="004F3DCB" w14:paraId="301805B3" w14:textId="77777777" w:rsidTr="004F3DCB">
        <w:trPr>
          <w:trHeight w:val="26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7636DBAE"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100</w:t>
            </w:r>
          </w:p>
        </w:tc>
        <w:tc>
          <w:tcPr>
            <w:tcW w:w="868" w:type="pct"/>
            <w:tcBorders>
              <w:top w:val="nil"/>
              <w:left w:val="nil"/>
              <w:bottom w:val="single" w:sz="4" w:space="0" w:color="auto"/>
              <w:right w:val="single" w:sz="4" w:space="0" w:color="auto"/>
            </w:tcBorders>
            <w:shd w:val="clear" w:color="auto" w:fill="auto"/>
            <w:vAlign w:val="center"/>
            <w:hideMark/>
          </w:tcPr>
          <w:p w14:paraId="3196A0FE"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273</w:t>
            </w:r>
          </w:p>
        </w:tc>
        <w:tc>
          <w:tcPr>
            <w:tcW w:w="869" w:type="pct"/>
            <w:tcBorders>
              <w:top w:val="nil"/>
              <w:left w:val="nil"/>
              <w:bottom w:val="single" w:sz="4" w:space="0" w:color="auto"/>
              <w:right w:val="single" w:sz="4" w:space="0" w:color="auto"/>
            </w:tcBorders>
            <w:shd w:val="clear" w:color="auto" w:fill="auto"/>
            <w:vAlign w:val="center"/>
            <w:hideMark/>
          </w:tcPr>
          <w:p w14:paraId="7AAAF0A2"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98.28</w:t>
            </w:r>
          </w:p>
        </w:tc>
        <w:tc>
          <w:tcPr>
            <w:tcW w:w="868" w:type="pct"/>
            <w:tcBorders>
              <w:top w:val="nil"/>
              <w:left w:val="nil"/>
              <w:bottom w:val="single" w:sz="4" w:space="0" w:color="auto"/>
              <w:right w:val="single" w:sz="4" w:space="0" w:color="auto"/>
            </w:tcBorders>
            <w:shd w:val="clear" w:color="auto" w:fill="auto"/>
            <w:vAlign w:val="center"/>
            <w:hideMark/>
          </w:tcPr>
          <w:p w14:paraId="0ADE782E"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5</w:t>
            </w:r>
          </w:p>
        </w:tc>
        <w:tc>
          <w:tcPr>
            <w:tcW w:w="869" w:type="pct"/>
            <w:tcBorders>
              <w:top w:val="nil"/>
              <w:left w:val="nil"/>
              <w:bottom w:val="single" w:sz="4" w:space="0" w:color="auto"/>
              <w:right w:val="single" w:sz="4" w:space="0" w:color="auto"/>
            </w:tcBorders>
            <w:shd w:val="clear" w:color="auto" w:fill="auto"/>
            <w:vAlign w:val="center"/>
            <w:hideMark/>
          </w:tcPr>
          <w:p w14:paraId="13B543F9" w14:textId="77777777" w:rsidR="004F3DCB" w:rsidRPr="004F3DCB" w:rsidRDefault="004F3DCB" w:rsidP="004F3DCB">
            <w:pPr>
              <w:widowControl/>
              <w:jc w:val="center"/>
              <w:rPr>
                <w:rFonts w:ascii="Times New Roman" w:eastAsia="Times New Roman" w:hAnsi="Times New Roman"/>
                <w:color w:val="000000"/>
                <w:kern w:val="0"/>
                <w:sz w:val="16"/>
                <w:szCs w:val="16"/>
              </w:rPr>
            </w:pPr>
            <w:r w:rsidRPr="004F3DCB">
              <w:rPr>
                <w:rFonts w:ascii="Times New Roman" w:eastAsia="Times New Roman" w:hAnsi="Times New Roman"/>
                <w:color w:val="000000"/>
                <w:kern w:val="0"/>
                <w:sz w:val="16"/>
                <w:szCs w:val="16"/>
              </w:rPr>
              <w:t>3.6</w:t>
            </w:r>
          </w:p>
        </w:tc>
        <w:tc>
          <w:tcPr>
            <w:tcW w:w="656" w:type="pct"/>
            <w:tcBorders>
              <w:top w:val="nil"/>
              <w:left w:val="nil"/>
              <w:bottom w:val="single" w:sz="4" w:space="0" w:color="auto"/>
              <w:right w:val="single" w:sz="4" w:space="0" w:color="auto"/>
            </w:tcBorders>
            <w:shd w:val="clear" w:color="auto" w:fill="auto"/>
            <w:vAlign w:val="center"/>
            <w:hideMark/>
          </w:tcPr>
          <w:p w14:paraId="2BFD50F8" w14:textId="77777777" w:rsidR="004F3DCB" w:rsidRPr="004F3DCB" w:rsidRDefault="004F3DCB" w:rsidP="004F3DCB">
            <w:pPr>
              <w:widowControl/>
              <w:jc w:val="center"/>
              <w:rPr>
                <w:rFonts w:ascii="Times New Roman" w:eastAsia="Times New Roman" w:hAnsi="Times New Roman"/>
                <w:color w:val="E36C0A" w:themeColor="accent6" w:themeShade="BF"/>
                <w:kern w:val="0"/>
                <w:sz w:val="16"/>
                <w:szCs w:val="16"/>
              </w:rPr>
            </w:pPr>
            <w:r w:rsidRPr="004F3DCB">
              <w:rPr>
                <w:rFonts w:ascii="Times New Roman" w:eastAsia="Times New Roman" w:hAnsi="Times New Roman"/>
                <w:color w:val="E36C0A" w:themeColor="accent6" w:themeShade="BF"/>
                <w:kern w:val="0"/>
                <w:sz w:val="16"/>
                <w:szCs w:val="16"/>
              </w:rPr>
              <w:t>3.7%</w:t>
            </w:r>
          </w:p>
        </w:tc>
      </w:tr>
    </w:tbl>
    <w:p w14:paraId="6DB05830" w14:textId="77777777" w:rsidR="004F3DCB" w:rsidRDefault="004F3DCB" w:rsidP="00022859">
      <w:pPr>
        <w:spacing w:afterLines="50" w:after="156"/>
        <w:jc w:val="center"/>
        <w:rPr>
          <w:rFonts w:ascii="Times New Roman" w:hAnsi="Times New Roman"/>
          <w:sz w:val="20"/>
          <w:szCs w:val="20"/>
        </w:rPr>
      </w:pPr>
    </w:p>
    <w:p w14:paraId="1E02971F" w14:textId="77777777" w:rsidR="00CF0C85" w:rsidRDefault="00CF0C85" w:rsidP="00CF0C85">
      <w:pPr>
        <w:pStyle w:val="ListParagraph"/>
        <w:keepNext/>
        <w:keepLines/>
        <w:widowControl/>
        <w:numPr>
          <w:ilvl w:val="0"/>
          <w:numId w:val="1"/>
        </w:numPr>
        <w:pBdr>
          <w:top w:val="single" w:sz="12" w:space="1" w:color="auto"/>
        </w:pBdr>
        <w:tabs>
          <w:tab w:val="left" w:pos="567"/>
        </w:tabs>
        <w:adjustRightInd w:val="0"/>
        <w:spacing w:before="240" w:after="180"/>
        <w:ind w:firstLineChars="0"/>
        <w:outlineLvl w:val="0"/>
        <w:rPr>
          <w:rFonts w:ascii="Arial" w:eastAsiaTheme="minorEastAsia" w:hAnsi="Arial" w:cstheme="minorBidi"/>
          <w:sz w:val="32"/>
          <w:szCs w:val="36"/>
        </w:rPr>
      </w:pPr>
      <w:r w:rsidRPr="00CF0C85">
        <w:rPr>
          <w:rFonts w:ascii="Arial" w:eastAsiaTheme="minorEastAsia" w:hAnsi="Arial" w:cstheme="minorBidi"/>
          <w:sz w:val="32"/>
          <w:szCs w:val="36"/>
        </w:rPr>
        <w:t>Conclusions</w:t>
      </w:r>
    </w:p>
    <w:p w14:paraId="2A80E766" w14:textId="611B3831" w:rsidR="00741DDC" w:rsidRDefault="00CD38E6">
      <w:pPr>
        <w:spacing w:afterLines="50" w:after="156"/>
        <w:rPr>
          <w:rFonts w:ascii="Times New Roman" w:hAnsi="Times New Roman"/>
          <w:sz w:val="20"/>
          <w:szCs w:val="20"/>
        </w:rPr>
      </w:pPr>
      <w:r>
        <w:rPr>
          <w:rFonts w:ascii="Times New Roman" w:hAnsi="Times New Roman"/>
          <w:sz w:val="20"/>
        </w:rPr>
        <w:t>In this contribution, a method that evaluates the minimum channel bandwidth with respect to the inter-subband guard band is provided</w:t>
      </w:r>
      <w:r w:rsidR="005618DE">
        <w:rPr>
          <w:rFonts w:ascii="Times New Roman" w:hAnsi="Times New Roman"/>
          <w:sz w:val="20"/>
          <w:szCs w:val="20"/>
        </w:rPr>
        <w:t>.</w:t>
      </w:r>
    </w:p>
    <w:p w14:paraId="073609CA" w14:textId="77777777" w:rsidR="00741DDC" w:rsidRDefault="00741DDC" w:rsidP="00741DDC">
      <w:pPr>
        <w:spacing w:after="180"/>
        <w:rPr>
          <w:rFonts w:ascii="Times New Roman" w:hAnsi="Times New Roman"/>
          <w:b/>
          <w:bCs/>
          <w:sz w:val="20"/>
          <w:szCs w:val="20"/>
        </w:rPr>
      </w:pPr>
      <w:r w:rsidRPr="00E13775">
        <w:rPr>
          <w:rFonts w:ascii="Times New Roman" w:hAnsi="Times New Roman"/>
          <w:b/>
          <w:bCs/>
          <w:sz w:val="20"/>
          <w:szCs w:val="20"/>
        </w:rPr>
        <w:t>Proposal 1: The total bandwidth of the guard band(s) reduces the transmission bandwidth, and such a reduction percentage should be considered as a reference when deciding the minimum channel bandwidth for SBFD operating bands.</w:t>
      </w:r>
    </w:p>
    <w:p w14:paraId="501843D4" w14:textId="0CBD1EF7" w:rsidR="007F4467" w:rsidRDefault="00CD7B9F">
      <w:pPr>
        <w:spacing w:afterLines="50" w:after="156"/>
        <w:rPr>
          <w:rFonts w:ascii="Times New Roman" w:hAnsi="Times New Roman"/>
          <w:sz w:val="20"/>
          <w:szCs w:val="20"/>
        </w:rPr>
      </w:pPr>
      <w:r>
        <w:rPr>
          <w:rFonts w:ascii="Times New Roman" w:hAnsi="Times New Roman"/>
          <w:sz w:val="20"/>
          <w:szCs w:val="20"/>
        </w:rPr>
        <w:t xml:space="preserve">Based on a temporal assumption of SBFD inter-subband guard bandwidth </w:t>
      </w:r>
      <w:r w:rsidR="006956C5">
        <w:rPr>
          <w:rFonts w:ascii="Times New Roman" w:hAnsi="Times New Roman"/>
          <w:sz w:val="20"/>
          <w:szCs w:val="20"/>
        </w:rPr>
        <w:t>of 1.</w:t>
      </w:r>
      <w:r w:rsidR="00D01DA9">
        <w:rPr>
          <w:rFonts w:ascii="Times New Roman" w:hAnsi="Times New Roman"/>
          <w:sz w:val="20"/>
          <w:szCs w:val="20"/>
        </w:rPr>
        <w:t>8</w:t>
      </w:r>
      <w:r w:rsidR="006956C5">
        <w:rPr>
          <w:rFonts w:ascii="Times New Roman" w:hAnsi="Times New Roman"/>
          <w:sz w:val="20"/>
          <w:szCs w:val="20"/>
        </w:rPr>
        <w:t xml:space="preserve"> MHz (FFS), the transmission bandwidth reduction </w:t>
      </w:r>
      <w:r w:rsidR="00010907">
        <w:rPr>
          <w:rFonts w:ascii="Times New Roman" w:hAnsi="Times New Roman"/>
          <w:sz w:val="20"/>
          <w:szCs w:val="20"/>
        </w:rPr>
        <w:t xml:space="preserve">for both DU and DUD configurations </w:t>
      </w:r>
      <w:r w:rsidR="00950E93">
        <w:rPr>
          <w:rFonts w:ascii="Times New Roman" w:hAnsi="Times New Roman"/>
          <w:sz w:val="20"/>
          <w:szCs w:val="20"/>
        </w:rPr>
        <w:t>is</w:t>
      </w:r>
      <w:r w:rsidR="00010907">
        <w:rPr>
          <w:rFonts w:ascii="Times New Roman" w:hAnsi="Times New Roman"/>
          <w:sz w:val="20"/>
          <w:szCs w:val="20"/>
        </w:rPr>
        <w:t xml:space="preserve"> provided in Tables 1 and 2, respectively.</w:t>
      </w:r>
      <w:r w:rsidR="00343B46">
        <w:rPr>
          <w:rFonts w:ascii="Times New Roman" w:hAnsi="Times New Roman"/>
          <w:sz w:val="20"/>
          <w:szCs w:val="20"/>
        </w:rPr>
        <w:t xml:space="preserve"> To maintain </w:t>
      </w:r>
      <w:r w:rsidR="00982E92">
        <w:rPr>
          <w:rFonts w:ascii="Times New Roman" w:hAnsi="Times New Roman"/>
          <w:sz w:val="20"/>
          <w:szCs w:val="20"/>
        </w:rPr>
        <w:t>spectrum</w:t>
      </w:r>
      <w:r w:rsidR="00343B46">
        <w:rPr>
          <w:rFonts w:ascii="Times New Roman" w:hAnsi="Times New Roman"/>
          <w:sz w:val="20"/>
          <w:szCs w:val="20"/>
        </w:rPr>
        <w:t xml:space="preserve"> efficiency, a </w:t>
      </w:r>
      <w:r w:rsidR="00B8561C">
        <w:rPr>
          <w:rFonts w:ascii="Times New Roman" w:hAnsi="Times New Roman"/>
          <w:sz w:val="20"/>
          <w:szCs w:val="20"/>
        </w:rPr>
        <w:t xml:space="preserve">transmission bandwidth reduction of </w:t>
      </w:r>
      <w:r w:rsidR="00C50D05" w:rsidRPr="00C50D05">
        <w:rPr>
          <w:rFonts w:ascii="Times New Roman" w:hAnsi="Times New Roman"/>
          <w:i/>
          <w:iCs/>
          <w:sz w:val="20"/>
          <w:szCs w:val="20"/>
        </w:rPr>
        <w:t>R</w:t>
      </w:r>
      <w:r w:rsidR="00B8561C">
        <w:rPr>
          <w:rFonts w:ascii="Times New Roman" w:hAnsi="Times New Roman"/>
          <w:sz w:val="20"/>
          <w:szCs w:val="20"/>
        </w:rPr>
        <w:t xml:space="preserve"> is propo</w:t>
      </w:r>
      <w:r w:rsidR="009B489E">
        <w:rPr>
          <w:rFonts w:ascii="Times New Roman" w:hAnsi="Times New Roman"/>
          <w:sz w:val="20"/>
          <w:szCs w:val="20"/>
        </w:rPr>
        <w:t>sed</w:t>
      </w:r>
      <w:r w:rsidR="00C50D05">
        <w:rPr>
          <w:rFonts w:ascii="Times New Roman" w:hAnsi="Times New Roman"/>
          <w:sz w:val="20"/>
          <w:szCs w:val="20"/>
        </w:rPr>
        <w:t xml:space="preserve"> between 2% and 5%</w:t>
      </w:r>
      <w:r w:rsidR="0013219A">
        <w:rPr>
          <w:rFonts w:ascii="Times New Roman" w:hAnsi="Times New Roman"/>
          <w:sz w:val="20"/>
          <w:szCs w:val="20"/>
        </w:rPr>
        <w:t xml:space="preserve"> which could be further discussed. T</w:t>
      </w:r>
      <w:r w:rsidR="00B8561C">
        <w:rPr>
          <w:rFonts w:ascii="Times New Roman" w:hAnsi="Times New Roman"/>
          <w:sz w:val="20"/>
          <w:szCs w:val="20"/>
        </w:rPr>
        <w:t xml:space="preserve">he corresponding minimum channel bandwidth </w:t>
      </w:r>
      <w:r w:rsidR="000F7F2B">
        <w:rPr>
          <w:rFonts w:ascii="Times New Roman" w:hAnsi="Times New Roman"/>
          <w:sz w:val="20"/>
          <w:szCs w:val="20"/>
        </w:rPr>
        <w:t xml:space="preserve">is 50 MHz for the DU configuration and 100 MHz for the DUD configuration for </w:t>
      </w:r>
      <w:r w:rsidR="00DC3702">
        <w:rPr>
          <w:rFonts w:ascii="Times New Roman" w:hAnsi="Times New Roman"/>
          <w:sz w:val="20"/>
          <w:szCs w:val="20"/>
        </w:rPr>
        <w:t>an</w:t>
      </w:r>
      <w:r w:rsidR="000F7F2B">
        <w:rPr>
          <w:rFonts w:ascii="Times New Roman" w:hAnsi="Times New Roman"/>
          <w:sz w:val="20"/>
          <w:szCs w:val="20"/>
        </w:rPr>
        <w:t xml:space="preserve"> SBFD operating band.</w:t>
      </w:r>
    </w:p>
    <w:p w14:paraId="49168994" w14:textId="14DB1A7D" w:rsidR="00615027" w:rsidRDefault="00615027" w:rsidP="00615027">
      <w:pPr>
        <w:spacing w:after="180"/>
        <w:rPr>
          <w:rFonts w:ascii="Times New Roman" w:hAnsi="Times New Roman"/>
          <w:b/>
          <w:bCs/>
          <w:sz w:val="20"/>
          <w:szCs w:val="20"/>
        </w:rPr>
      </w:pPr>
      <w:r w:rsidRPr="00BE3D7A">
        <w:rPr>
          <w:rFonts w:ascii="Times New Roman" w:hAnsi="Times New Roman"/>
          <w:b/>
          <w:bCs/>
          <w:sz w:val="20"/>
          <w:szCs w:val="20"/>
        </w:rPr>
        <w:t>Proposal 2: The transmission bandwidth reduction</w:t>
      </w:r>
      <w:r>
        <w:rPr>
          <w:rFonts w:ascii="Times New Roman" w:hAnsi="Times New Roman"/>
          <w:b/>
          <w:bCs/>
          <w:sz w:val="20"/>
          <w:szCs w:val="20"/>
        </w:rPr>
        <w:t>,</w:t>
      </w:r>
      <w:r w:rsidRPr="00BE3D7A">
        <w:rPr>
          <w:rFonts w:ascii="Times New Roman" w:hAnsi="Times New Roman"/>
          <w:b/>
          <w:bCs/>
          <w:sz w:val="20"/>
          <w:szCs w:val="20"/>
        </w:rPr>
        <w:t xml:space="preserve"> </w:t>
      </w:r>
      <w:r w:rsidRPr="00C20A99">
        <w:rPr>
          <w:rFonts w:ascii="Times New Roman" w:hAnsi="Times New Roman"/>
          <w:b/>
          <w:bCs/>
          <w:i/>
          <w:iCs/>
          <w:sz w:val="20"/>
          <w:szCs w:val="20"/>
        </w:rPr>
        <w:t>R</w:t>
      </w:r>
      <w:r>
        <w:rPr>
          <w:rFonts w:ascii="Times New Roman" w:hAnsi="Times New Roman"/>
          <w:b/>
          <w:bCs/>
          <w:sz w:val="20"/>
          <w:szCs w:val="20"/>
        </w:rPr>
        <w:t xml:space="preserve">, is suggested between 2% and 5%, and the value of </w:t>
      </w:r>
      <w:r w:rsidRPr="00462508">
        <w:rPr>
          <w:rFonts w:ascii="Times New Roman" w:hAnsi="Times New Roman"/>
          <w:b/>
          <w:bCs/>
          <w:i/>
          <w:iCs/>
          <w:sz w:val="20"/>
          <w:szCs w:val="20"/>
        </w:rPr>
        <w:t>R</w:t>
      </w:r>
      <w:r>
        <w:rPr>
          <w:rFonts w:ascii="Times New Roman" w:hAnsi="Times New Roman"/>
          <w:b/>
          <w:bCs/>
          <w:sz w:val="20"/>
          <w:szCs w:val="20"/>
        </w:rPr>
        <w:t xml:space="preserve"> could be further discussed.</w:t>
      </w:r>
    </w:p>
    <w:p w14:paraId="76936398" w14:textId="77777777" w:rsidR="00730C9C" w:rsidRPr="00BE3D7A" w:rsidRDefault="00730C9C" w:rsidP="00730C9C">
      <w:pPr>
        <w:spacing w:after="180"/>
        <w:rPr>
          <w:rFonts w:ascii="Times New Roman" w:hAnsi="Times New Roman"/>
          <w:b/>
          <w:bCs/>
          <w:sz w:val="20"/>
          <w:szCs w:val="20"/>
        </w:rPr>
      </w:pPr>
      <w:r>
        <w:rPr>
          <w:rFonts w:ascii="Times New Roman" w:hAnsi="Times New Roman"/>
          <w:b/>
          <w:bCs/>
          <w:sz w:val="20"/>
          <w:szCs w:val="20"/>
        </w:rPr>
        <w:t>Proposal 3: Based on proposals 1 and 2 and an assumed 1.8 MHz inter-subband guard bandwidth (five RBs), to maintain the spectrum efficiency, SBFD should operate in bands with the minimum channel bandwidth of 50 MHz for the DU configuration and 100 MHz for the DUD configuration.</w:t>
      </w:r>
    </w:p>
    <w:p w14:paraId="5018442B" w14:textId="77777777" w:rsidR="007F4467" w:rsidRDefault="00337F4D">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3482A53E" w14:textId="26EB2533" w:rsidR="0059685E" w:rsidRDefault="0059685E" w:rsidP="00577C10">
      <w:pPr>
        <w:numPr>
          <w:ilvl w:val="0"/>
          <w:numId w:val="3"/>
        </w:numPr>
        <w:tabs>
          <w:tab w:val="right" w:pos="10440"/>
          <w:tab w:val="right" w:pos="13323"/>
        </w:tabs>
        <w:jc w:val="left"/>
        <w:rPr>
          <w:rFonts w:ascii="Times New Roman" w:hAnsi="Times New Roman"/>
          <w:sz w:val="20"/>
          <w:szCs w:val="20"/>
        </w:rPr>
      </w:pPr>
      <w:r w:rsidRPr="00A462A5">
        <w:rPr>
          <w:rFonts w:ascii="Times New Roman" w:hAnsi="Times New Roman"/>
          <w:sz w:val="20"/>
          <w:szCs w:val="20"/>
        </w:rPr>
        <w:t xml:space="preserve">R4-2413514, </w:t>
      </w:r>
      <w:r w:rsidR="00751E62">
        <w:rPr>
          <w:rFonts w:ascii="Times New Roman" w:hAnsi="Times New Roman"/>
          <w:sz w:val="20"/>
          <w:szCs w:val="20"/>
        </w:rPr>
        <w:t>“</w:t>
      </w:r>
      <w:r w:rsidR="00A462A5" w:rsidRPr="00A462A5">
        <w:rPr>
          <w:rFonts w:ascii="Times New Roman" w:hAnsi="Times New Roman"/>
          <w:sz w:val="20"/>
          <w:szCs w:val="20"/>
        </w:rPr>
        <w:t xml:space="preserve">Way Forward for [112][307] </w:t>
      </w:r>
      <w:proofErr w:type="spellStart"/>
      <w:r w:rsidR="00A462A5" w:rsidRPr="00A462A5">
        <w:rPr>
          <w:rFonts w:ascii="Times New Roman" w:hAnsi="Times New Roman"/>
          <w:sz w:val="20"/>
          <w:szCs w:val="20"/>
        </w:rPr>
        <w:t>NR_duplex_evo_General</w:t>
      </w:r>
      <w:proofErr w:type="spellEnd"/>
      <w:r w:rsidR="00A462A5" w:rsidRPr="00A462A5">
        <w:rPr>
          <w:rFonts w:ascii="Times New Roman" w:hAnsi="Times New Roman"/>
          <w:sz w:val="20"/>
          <w:szCs w:val="20"/>
        </w:rPr>
        <w:t>,</w:t>
      </w:r>
      <w:r w:rsidR="00751E62">
        <w:rPr>
          <w:rFonts w:ascii="Times New Roman" w:hAnsi="Times New Roman"/>
          <w:sz w:val="20"/>
          <w:szCs w:val="20"/>
        </w:rPr>
        <w:t>”</w:t>
      </w:r>
      <w:r w:rsidR="00A462A5" w:rsidRPr="00A462A5">
        <w:rPr>
          <w:rFonts w:ascii="Times New Roman" w:hAnsi="Times New Roman"/>
          <w:sz w:val="20"/>
          <w:szCs w:val="20"/>
        </w:rPr>
        <w:t xml:space="preserve"> Samsung, RAN4 #112, August 2024, Maastricht, Netherland.</w:t>
      </w:r>
    </w:p>
    <w:p w14:paraId="67FDEC64" w14:textId="02FA634D" w:rsidR="00577C10" w:rsidRDefault="00577C10" w:rsidP="00577C10">
      <w:pPr>
        <w:numPr>
          <w:ilvl w:val="0"/>
          <w:numId w:val="3"/>
        </w:numPr>
        <w:tabs>
          <w:tab w:val="right" w:pos="10440"/>
          <w:tab w:val="right" w:pos="13323"/>
        </w:tabs>
        <w:jc w:val="left"/>
        <w:rPr>
          <w:rFonts w:ascii="Times New Roman" w:hAnsi="Times New Roman"/>
          <w:sz w:val="20"/>
          <w:szCs w:val="20"/>
        </w:rPr>
      </w:pPr>
      <w:r w:rsidRPr="00577C10">
        <w:rPr>
          <w:rFonts w:ascii="Times New Roman" w:hAnsi="Times New Roman"/>
          <w:sz w:val="20"/>
          <w:szCs w:val="20"/>
        </w:rPr>
        <w:t>R4-2409889</w:t>
      </w:r>
      <w:r>
        <w:rPr>
          <w:rFonts w:ascii="Times New Roman" w:hAnsi="Times New Roman"/>
          <w:sz w:val="20"/>
          <w:szCs w:val="20"/>
        </w:rPr>
        <w:t xml:space="preserve">, </w:t>
      </w:r>
      <w:r w:rsidR="00751E62">
        <w:rPr>
          <w:rFonts w:ascii="Times New Roman" w:hAnsi="Times New Roman"/>
          <w:sz w:val="20"/>
          <w:szCs w:val="20"/>
        </w:rPr>
        <w:t>“</w:t>
      </w:r>
      <w:r w:rsidR="00314EC0" w:rsidRPr="00314EC0">
        <w:rPr>
          <w:rFonts w:ascii="Times New Roman" w:hAnsi="Times New Roman"/>
          <w:sz w:val="20"/>
          <w:szCs w:val="20"/>
        </w:rPr>
        <w:t xml:space="preserve">Way Forward for [110bis][313] </w:t>
      </w:r>
      <w:proofErr w:type="spellStart"/>
      <w:r w:rsidR="00314EC0" w:rsidRPr="00314EC0">
        <w:rPr>
          <w:rFonts w:ascii="Times New Roman" w:hAnsi="Times New Roman"/>
          <w:sz w:val="20"/>
          <w:szCs w:val="20"/>
        </w:rPr>
        <w:t>NR_duplex_evo</w:t>
      </w:r>
      <w:proofErr w:type="spellEnd"/>
      <w:r w:rsidR="00314EC0" w:rsidRPr="00314EC0">
        <w:rPr>
          <w:rFonts w:ascii="Times New Roman" w:hAnsi="Times New Roman"/>
          <w:sz w:val="20"/>
          <w:szCs w:val="20"/>
        </w:rPr>
        <w:t>,</w:t>
      </w:r>
      <w:r w:rsidR="00751E62">
        <w:rPr>
          <w:rFonts w:ascii="Times New Roman" w:hAnsi="Times New Roman"/>
          <w:sz w:val="20"/>
          <w:szCs w:val="20"/>
        </w:rPr>
        <w:t>”</w:t>
      </w:r>
      <w:r w:rsidR="00314EC0" w:rsidRPr="00314EC0">
        <w:rPr>
          <w:rFonts w:ascii="Times New Roman" w:hAnsi="Times New Roman"/>
          <w:sz w:val="20"/>
          <w:szCs w:val="20"/>
        </w:rPr>
        <w:t xml:space="preserve"> RAN4 #111, May 2024</w:t>
      </w:r>
      <w:r w:rsidR="00A462A5">
        <w:rPr>
          <w:rFonts w:ascii="Times New Roman" w:hAnsi="Times New Roman"/>
          <w:sz w:val="20"/>
          <w:szCs w:val="20"/>
        </w:rPr>
        <w:t>, Fukuoka, Japan.</w:t>
      </w:r>
    </w:p>
    <w:p w14:paraId="534EC6E9" w14:textId="2F2A46CE" w:rsidR="00B57DB9" w:rsidRDefault="00B57DB9" w:rsidP="00577C10">
      <w:pPr>
        <w:numPr>
          <w:ilvl w:val="0"/>
          <w:numId w:val="3"/>
        </w:numPr>
        <w:tabs>
          <w:tab w:val="right" w:pos="10440"/>
          <w:tab w:val="right" w:pos="13323"/>
        </w:tabs>
        <w:jc w:val="left"/>
        <w:rPr>
          <w:rFonts w:ascii="Times New Roman" w:hAnsi="Times New Roman"/>
          <w:sz w:val="20"/>
          <w:szCs w:val="20"/>
        </w:rPr>
      </w:pPr>
      <w:r w:rsidRPr="001D021B">
        <w:rPr>
          <w:rFonts w:ascii="Times New Roman" w:hAnsi="Times New Roman"/>
          <w:sz w:val="20"/>
          <w:szCs w:val="20"/>
        </w:rPr>
        <w:t>R4-2413238,</w:t>
      </w:r>
      <w:r w:rsidR="00751E62" w:rsidRPr="001D021B">
        <w:rPr>
          <w:rFonts w:ascii="Times New Roman" w:hAnsi="Times New Roman"/>
          <w:sz w:val="20"/>
          <w:szCs w:val="20"/>
        </w:rPr>
        <w:t xml:space="preserve"> “</w:t>
      </w:r>
      <w:r w:rsidR="00DD42D4" w:rsidRPr="001D021B">
        <w:rPr>
          <w:rFonts w:ascii="Times New Roman" w:hAnsi="Times New Roman"/>
          <w:sz w:val="20"/>
          <w:szCs w:val="20"/>
        </w:rPr>
        <w:t>On SBFD general aspects and system parameters,” Nokia, RAN4 #112, August 2024</w:t>
      </w:r>
      <w:r w:rsidR="001D021B" w:rsidRPr="001D021B">
        <w:rPr>
          <w:rFonts w:ascii="Times New Roman" w:hAnsi="Times New Roman"/>
          <w:sz w:val="20"/>
          <w:szCs w:val="20"/>
        </w:rPr>
        <w:t>, Maastricht, Netherlands</w:t>
      </w:r>
      <w:r w:rsidR="00DD42D4" w:rsidRPr="001D021B">
        <w:rPr>
          <w:rFonts w:ascii="Times New Roman" w:hAnsi="Times New Roman"/>
          <w:sz w:val="20"/>
          <w:szCs w:val="20"/>
        </w:rPr>
        <w:t>.</w:t>
      </w:r>
    </w:p>
    <w:sectPr w:rsidR="00B57DB9">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620D55" w14:textId="77777777" w:rsidR="00BF3D0C" w:rsidRDefault="00BF3D0C">
      <w:r>
        <w:separator/>
      </w:r>
    </w:p>
  </w:endnote>
  <w:endnote w:type="continuationSeparator" w:id="0">
    <w:p w14:paraId="2D089D27" w14:textId="77777777" w:rsidR="00BF3D0C" w:rsidRDefault="00BF3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B4EE50" w14:textId="77777777" w:rsidR="00BF3D0C" w:rsidRDefault="00BF3D0C">
      <w:r>
        <w:separator/>
      </w:r>
    </w:p>
  </w:footnote>
  <w:footnote w:type="continuationSeparator" w:id="0">
    <w:p w14:paraId="73227B8D" w14:textId="77777777" w:rsidR="00BF3D0C" w:rsidRDefault="00BF3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8442D" w14:textId="77777777" w:rsidR="007F4467" w:rsidRDefault="007F4467">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FAE1895"/>
    <w:multiLevelType w:val="singleLevel"/>
    <w:tmpl w:val="DFAE1895"/>
    <w:lvl w:ilvl="0">
      <w:start w:val="1"/>
      <w:numFmt w:val="decimal"/>
      <w:suff w:val="space"/>
      <w:lvlText w:val="[%1]"/>
      <w:lvlJc w:val="left"/>
    </w:lvl>
  </w:abstractNum>
  <w:abstractNum w:abstractNumId="1"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05759DDB"/>
    <w:multiLevelType w:val="singleLevel"/>
    <w:tmpl w:val="05759DDB"/>
    <w:lvl w:ilvl="0">
      <w:start w:val="1"/>
      <w:numFmt w:val="bullet"/>
      <w:lvlText w:val=""/>
      <w:lvlJc w:val="left"/>
      <w:pPr>
        <w:ind w:left="420" w:hanging="420"/>
      </w:pPr>
      <w:rPr>
        <w:rFonts w:ascii="Wingdings" w:hAnsi="Wingdings" w:hint="default"/>
      </w:rPr>
    </w:lvl>
  </w:abstractNum>
  <w:abstractNum w:abstractNumId="3" w15:restartNumberingAfterBreak="0">
    <w:nsid w:val="0EDF405E"/>
    <w:multiLevelType w:val="hybridMultilevel"/>
    <w:tmpl w:val="24A41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E26F9"/>
    <w:multiLevelType w:val="hybridMultilevel"/>
    <w:tmpl w:val="79FAD2C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4CD7990"/>
    <w:multiLevelType w:val="hybridMultilevel"/>
    <w:tmpl w:val="AB38196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D416DD"/>
    <w:multiLevelType w:val="hybridMultilevel"/>
    <w:tmpl w:val="7FD20A4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16cid:durableId="1972518734">
    <w:abstractNumId w:val="1"/>
  </w:num>
  <w:num w:numId="2" w16cid:durableId="1427769176">
    <w:abstractNumId w:val="2"/>
  </w:num>
  <w:num w:numId="3" w16cid:durableId="465897605">
    <w:abstractNumId w:val="0"/>
  </w:num>
  <w:num w:numId="4" w16cid:durableId="1660425764">
    <w:abstractNumId w:val="3"/>
  </w:num>
  <w:num w:numId="5" w16cid:durableId="1767842135">
    <w:abstractNumId w:val="4"/>
  </w:num>
  <w:num w:numId="6" w16cid:durableId="899902311">
    <w:abstractNumId w:val="5"/>
  </w:num>
  <w:num w:numId="7" w16cid:durableId="1547061375">
    <w:abstractNumId w:val="6"/>
  </w:num>
  <w:num w:numId="8" w16cid:durableId="5029403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07D22"/>
    <w:rsid w:val="00010896"/>
    <w:rsid w:val="00010907"/>
    <w:rsid w:val="000111E9"/>
    <w:rsid w:val="0001126C"/>
    <w:rsid w:val="00011927"/>
    <w:rsid w:val="00012A13"/>
    <w:rsid w:val="00012C96"/>
    <w:rsid w:val="00013116"/>
    <w:rsid w:val="000138E6"/>
    <w:rsid w:val="00013C21"/>
    <w:rsid w:val="000160EF"/>
    <w:rsid w:val="00016BC2"/>
    <w:rsid w:val="00020E5D"/>
    <w:rsid w:val="00021DD4"/>
    <w:rsid w:val="0002231B"/>
    <w:rsid w:val="000223C3"/>
    <w:rsid w:val="000224EE"/>
    <w:rsid w:val="00022859"/>
    <w:rsid w:val="00023A89"/>
    <w:rsid w:val="00023E6A"/>
    <w:rsid w:val="00023FAE"/>
    <w:rsid w:val="000241CD"/>
    <w:rsid w:val="00024959"/>
    <w:rsid w:val="00025E8F"/>
    <w:rsid w:val="00026146"/>
    <w:rsid w:val="00026563"/>
    <w:rsid w:val="0003025B"/>
    <w:rsid w:val="00030957"/>
    <w:rsid w:val="000317A5"/>
    <w:rsid w:val="000328EF"/>
    <w:rsid w:val="00032B69"/>
    <w:rsid w:val="0003334A"/>
    <w:rsid w:val="00034492"/>
    <w:rsid w:val="00035DA1"/>
    <w:rsid w:val="000367A0"/>
    <w:rsid w:val="00036C02"/>
    <w:rsid w:val="00036D6A"/>
    <w:rsid w:val="00037971"/>
    <w:rsid w:val="000409E6"/>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57E9D"/>
    <w:rsid w:val="000606D3"/>
    <w:rsid w:val="00060CFD"/>
    <w:rsid w:val="00062456"/>
    <w:rsid w:val="00065984"/>
    <w:rsid w:val="000660F4"/>
    <w:rsid w:val="0006714C"/>
    <w:rsid w:val="00067233"/>
    <w:rsid w:val="00067A9F"/>
    <w:rsid w:val="00070B68"/>
    <w:rsid w:val="00070E60"/>
    <w:rsid w:val="00071104"/>
    <w:rsid w:val="00072662"/>
    <w:rsid w:val="000726EB"/>
    <w:rsid w:val="000728AA"/>
    <w:rsid w:val="00075657"/>
    <w:rsid w:val="00076555"/>
    <w:rsid w:val="00076807"/>
    <w:rsid w:val="00077008"/>
    <w:rsid w:val="0007788D"/>
    <w:rsid w:val="000803EE"/>
    <w:rsid w:val="000810A1"/>
    <w:rsid w:val="000811BE"/>
    <w:rsid w:val="00081EC1"/>
    <w:rsid w:val="000821A7"/>
    <w:rsid w:val="000826EF"/>
    <w:rsid w:val="00082B6E"/>
    <w:rsid w:val="000849ED"/>
    <w:rsid w:val="00084A9A"/>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197"/>
    <w:rsid w:val="000A760C"/>
    <w:rsid w:val="000A7904"/>
    <w:rsid w:val="000A7C1A"/>
    <w:rsid w:val="000B032D"/>
    <w:rsid w:val="000B0633"/>
    <w:rsid w:val="000B3AF2"/>
    <w:rsid w:val="000B3D40"/>
    <w:rsid w:val="000B3E08"/>
    <w:rsid w:val="000B3FE5"/>
    <w:rsid w:val="000B4DDB"/>
    <w:rsid w:val="000B518C"/>
    <w:rsid w:val="000B55D1"/>
    <w:rsid w:val="000B55F7"/>
    <w:rsid w:val="000B70D9"/>
    <w:rsid w:val="000B7D23"/>
    <w:rsid w:val="000B7F0C"/>
    <w:rsid w:val="000C016B"/>
    <w:rsid w:val="000C13D1"/>
    <w:rsid w:val="000C1407"/>
    <w:rsid w:val="000C226C"/>
    <w:rsid w:val="000C2295"/>
    <w:rsid w:val="000C22BE"/>
    <w:rsid w:val="000C2DF8"/>
    <w:rsid w:val="000C41DF"/>
    <w:rsid w:val="000C4A40"/>
    <w:rsid w:val="000C4E51"/>
    <w:rsid w:val="000C51A5"/>
    <w:rsid w:val="000C5222"/>
    <w:rsid w:val="000C5B39"/>
    <w:rsid w:val="000C6393"/>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565"/>
    <w:rsid w:val="000E09ED"/>
    <w:rsid w:val="000E25FF"/>
    <w:rsid w:val="000E348C"/>
    <w:rsid w:val="000E3ACD"/>
    <w:rsid w:val="000E4074"/>
    <w:rsid w:val="000E40CA"/>
    <w:rsid w:val="000E426E"/>
    <w:rsid w:val="000E43B1"/>
    <w:rsid w:val="000E4C06"/>
    <w:rsid w:val="000E5090"/>
    <w:rsid w:val="000E6251"/>
    <w:rsid w:val="000E69BA"/>
    <w:rsid w:val="000E7663"/>
    <w:rsid w:val="000E7BC3"/>
    <w:rsid w:val="000E7F07"/>
    <w:rsid w:val="000F0B4E"/>
    <w:rsid w:val="000F115E"/>
    <w:rsid w:val="000F145F"/>
    <w:rsid w:val="000F15DF"/>
    <w:rsid w:val="000F3E05"/>
    <w:rsid w:val="000F41BC"/>
    <w:rsid w:val="000F4E85"/>
    <w:rsid w:val="000F4F18"/>
    <w:rsid w:val="000F5249"/>
    <w:rsid w:val="000F52CD"/>
    <w:rsid w:val="000F5E62"/>
    <w:rsid w:val="000F6C2C"/>
    <w:rsid w:val="000F700F"/>
    <w:rsid w:val="000F70C1"/>
    <w:rsid w:val="000F70C8"/>
    <w:rsid w:val="000F750E"/>
    <w:rsid w:val="000F7D73"/>
    <w:rsid w:val="000F7F2B"/>
    <w:rsid w:val="0010004E"/>
    <w:rsid w:val="00100638"/>
    <w:rsid w:val="00100D0E"/>
    <w:rsid w:val="001011FD"/>
    <w:rsid w:val="00101EC1"/>
    <w:rsid w:val="0010268F"/>
    <w:rsid w:val="00102B4D"/>
    <w:rsid w:val="001033DA"/>
    <w:rsid w:val="001040DE"/>
    <w:rsid w:val="00104435"/>
    <w:rsid w:val="00105EA2"/>
    <w:rsid w:val="0010628D"/>
    <w:rsid w:val="0010647D"/>
    <w:rsid w:val="0010688E"/>
    <w:rsid w:val="00106C4A"/>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19A"/>
    <w:rsid w:val="00132647"/>
    <w:rsid w:val="001326C6"/>
    <w:rsid w:val="001330E3"/>
    <w:rsid w:val="0013477E"/>
    <w:rsid w:val="00136C7A"/>
    <w:rsid w:val="001377DA"/>
    <w:rsid w:val="00137AA8"/>
    <w:rsid w:val="00137ADB"/>
    <w:rsid w:val="00137B91"/>
    <w:rsid w:val="00137BE3"/>
    <w:rsid w:val="00137E20"/>
    <w:rsid w:val="001400CC"/>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08AD"/>
    <w:rsid w:val="001554DD"/>
    <w:rsid w:val="00155651"/>
    <w:rsid w:val="001560D6"/>
    <w:rsid w:val="0015617D"/>
    <w:rsid w:val="00156DAC"/>
    <w:rsid w:val="00157E37"/>
    <w:rsid w:val="001606D6"/>
    <w:rsid w:val="00160888"/>
    <w:rsid w:val="00161019"/>
    <w:rsid w:val="001611C4"/>
    <w:rsid w:val="00161662"/>
    <w:rsid w:val="00163A38"/>
    <w:rsid w:val="00164384"/>
    <w:rsid w:val="0016460E"/>
    <w:rsid w:val="00165020"/>
    <w:rsid w:val="0016673D"/>
    <w:rsid w:val="00167D5F"/>
    <w:rsid w:val="00170533"/>
    <w:rsid w:val="001710DA"/>
    <w:rsid w:val="00172290"/>
    <w:rsid w:val="001725F0"/>
    <w:rsid w:val="00173CED"/>
    <w:rsid w:val="001741D3"/>
    <w:rsid w:val="00174F6B"/>
    <w:rsid w:val="00176F93"/>
    <w:rsid w:val="001775D3"/>
    <w:rsid w:val="00177E2D"/>
    <w:rsid w:val="00177F4C"/>
    <w:rsid w:val="00180138"/>
    <w:rsid w:val="00180913"/>
    <w:rsid w:val="00181052"/>
    <w:rsid w:val="00181AF6"/>
    <w:rsid w:val="00182088"/>
    <w:rsid w:val="00182911"/>
    <w:rsid w:val="001829E2"/>
    <w:rsid w:val="00182F03"/>
    <w:rsid w:val="00183E23"/>
    <w:rsid w:val="0018424B"/>
    <w:rsid w:val="00184340"/>
    <w:rsid w:val="00185C99"/>
    <w:rsid w:val="00186210"/>
    <w:rsid w:val="0018699F"/>
    <w:rsid w:val="0018778C"/>
    <w:rsid w:val="00187A01"/>
    <w:rsid w:val="00187DE2"/>
    <w:rsid w:val="001912E6"/>
    <w:rsid w:val="00191E0E"/>
    <w:rsid w:val="001940CE"/>
    <w:rsid w:val="00194755"/>
    <w:rsid w:val="00194EBD"/>
    <w:rsid w:val="00194F55"/>
    <w:rsid w:val="00195377"/>
    <w:rsid w:val="00197252"/>
    <w:rsid w:val="00197697"/>
    <w:rsid w:val="00197F64"/>
    <w:rsid w:val="001A04BE"/>
    <w:rsid w:val="001A08E2"/>
    <w:rsid w:val="001A22BD"/>
    <w:rsid w:val="001A3034"/>
    <w:rsid w:val="001A32E3"/>
    <w:rsid w:val="001A42D1"/>
    <w:rsid w:val="001A43E9"/>
    <w:rsid w:val="001A4EEC"/>
    <w:rsid w:val="001A518F"/>
    <w:rsid w:val="001A59A4"/>
    <w:rsid w:val="001A63AE"/>
    <w:rsid w:val="001A7D73"/>
    <w:rsid w:val="001A7F9A"/>
    <w:rsid w:val="001B0FF3"/>
    <w:rsid w:val="001B240A"/>
    <w:rsid w:val="001B2420"/>
    <w:rsid w:val="001B33A5"/>
    <w:rsid w:val="001B4CA0"/>
    <w:rsid w:val="001B5DA8"/>
    <w:rsid w:val="001B60D3"/>
    <w:rsid w:val="001B725D"/>
    <w:rsid w:val="001B7973"/>
    <w:rsid w:val="001B7CE6"/>
    <w:rsid w:val="001C1A9A"/>
    <w:rsid w:val="001C327D"/>
    <w:rsid w:val="001C3C52"/>
    <w:rsid w:val="001C4CAF"/>
    <w:rsid w:val="001C4DFD"/>
    <w:rsid w:val="001C5F68"/>
    <w:rsid w:val="001C63F1"/>
    <w:rsid w:val="001C6679"/>
    <w:rsid w:val="001C6E84"/>
    <w:rsid w:val="001C6F70"/>
    <w:rsid w:val="001C71A1"/>
    <w:rsid w:val="001C79BB"/>
    <w:rsid w:val="001C7A6D"/>
    <w:rsid w:val="001C7D16"/>
    <w:rsid w:val="001D021B"/>
    <w:rsid w:val="001D0332"/>
    <w:rsid w:val="001D070F"/>
    <w:rsid w:val="001D109E"/>
    <w:rsid w:val="001D130E"/>
    <w:rsid w:val="001D1766"/>
    <w:rsid w:val="001D2389"/>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639"/>
    <w:rsid w:val="0020494F"/>
    <w:rsid w:val="002068E6"/>
    <w:rsid w:val="002104CA"/>
    <w:rsid w:val="00211040"/>
    <w:rsid w:val="00211F9F"/>
    <w:rsid w:val="00212427"/>
    <w:rsid w:val="002131E0"/>
    <w:rsid w:val="00213A14"/>
    <w:rsid w:val="00214B90"/>
    <w:rsid w:val="00214D42"/>
    <w:rsid w:val="00215703"/>
    <w:rsid w:val="002158FC"/>
    <w:rsid w:val="002159B3"/>
    <w:rsid w:val="00217560"/>
    <w:rsid w:val="00217A20"/>
    <w:rsid w:val="002210C0"/>
    <w:rsid w:val="002211D8"/>
    <w:rsid w:val="00221F31"/>
    <w:rsid w:val="00222116"/>
    <w:rsid w:val="00222860"/>
    <w:rsid w:val="00222A08"/>
    <w:rsid w:val="0022300D"/>
    <w:rsid w:val="00223A14"/>
    <w:rsid w:val="00224C40"/>
    <w:rsid w:val="00224E27"/>
    <w:rsid w:val="00226915"/>
    <w:rsid w:val="002274E9"/>
    <w:rsid w:val="002314FD"/>
    <w:rsid w:val="002333B8"/>
    <w:rsid w:val="00233587"/>
    <w:rsid w:val="0023392F"/>
    <w:rsid w:val="00233B01"/>
    <w:rsid w:val="00234010"/>
    <w:rsid w:val="00234EA8"/>
    <w:rsid w:val="00235FEF"/>
    <w:rsid w:val="002361BE"/>
    <w:rsid w:val="0023622F"/>
    <w:rsid w:val="002370D6"/>
    <w:rsid w:val="002379D3"/>
    <w:rsid w:val="002401B1"/>
    <w:rsid w:val="002406C0"/>
    <w:rsid w:val="002408B1"/>
    <w:rsid w:val="002409CB"/>
    <w:rsid w:val="00242A91"/>
    <w:rsid w:val="00243B44"/>
    <w:rsid w:val="002442F4"/>
    <w:rsid w:val="002446E8"/>
    <w:rsid w:val="002447D1"/>
    <w:rsid w:val="00244D08"/>
    <w:rsid w:val="00244DCD"/>
    <w:rsid w:val="00244F2E"/>
    <w:rsid w:val="002451EE"/>
    <w:rsid w:val="002452F2"/>
    <w:rsid w:val="00245C9B"/>
    <w:rsid w:val="00246D29"/>
    <w:rsid w:val="00247545"/>
    <w:rsid w:val="00247D77"/>
    <w:rsid w:val="00247F8B"/>
    <w:rsid w:val="002501E8"/>
    <w:rsid w:val="00250C1F"/>
    <w:rsid w:val="00251CEC"/>
    <w:rsid w:val="002521CD"/>
    <w:rsid w:val="002524CE"/>
    <w:rsid w:val="00252AC2"/>
    <w:rsid w:val="00252AF3"/>
    <w:rsid w:val="00253AF9"/>
    <w:rsid w:val="0025420E"/>
    <w:rsid w:val="00255035"/>
    <w:rsid w:val="002564E9"/>
    <w:rsid w:val="00256E91"/>
    <w:rsid w:val="00257CD7"/>
    <w:rsid w:val="002624F5"/>
    <w:rsid w:val="002628DD"/>
    <w:rsid w:val="00262B4C"/>
    <w:rsid w:val="002630BE"/>
    <w:rsid w:val="00263B12"/>
    <w:rsid w:val="00263E14"/>
    <w:rsid w:val="0026417D"/>
    <w:rsid w:val="002643F2"/>
    <w:rsid w:val="0026484A"/>
    <w:rsid w:val="00264A81"/>
    <w:rsid w:val="00264E30"/>
    <w:rsid w:val="00265211"/>
    <w:rsid w:val="00266120"/>
    <w:rsid w:val="00266A98"/>
    <w:rsid w:val="0026774E"/>
    <w:rsid w:val="00270E88"/>
    <w:rsid w:val="00273723"/>
    <w:rsid w:val="00273C26"/>
    <w:rsid w:val="00273D06"/>
    <w:rsid w:val="002743BF"/>
    <w:rsid w:val="00274A57"/>
    <w:rsid w:val="00275372"/>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3F8E"/>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96DC8"/>
    <w:rsid w:val="002976B1"/>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8DE"/>
    <w:rsid w:val="002B3F1E"/>
    <w:rsid w:val="002B5B3F"/>
    <w:rsid w:val="002B715D"/>
    <w:rsid w:val="002C098A"/>
    <w:rsid w:val="002C26B8"/>
    <w:rsid w:val="002C29FD"/>
    <w:rsid w:val="002C2CDA"/>
    <w:rsid w:val="002C3F20"/>
    <w:rsid w:val="002C4583"/>
    <w:rsid w:val="002C4601"/>
    <w:rsid w:val="002C59C0"/>
    <w:rsid w:val="002C6A8B"/>
    <w:rsid w:val="002C6F34"/>
    <w:rsid w:val="002C7C20"/>
    <w:rsid w:val="002D009B"/>
    <w:rsid w:val="002D12B5"/>
    <w:rsid w:val="002D2108"/>
    <w:rsid w:val="002D2388"/>
    <w:rsid w:val="002D289B"/>
    <w:rsid w:val="002D3781"/>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2ABC"/>
    <w:rsid w:val="002F3427"/>
    <w:rsid w:val="002F363D"/>
    <w:rsid w:val="002F4775"/>
    <w:rsid w:val="002F4B9F"/>
    <w:rsid w:val="002F52C9"/>
    <w:rsid w:val="002F5E3A"/>
    <w:rsid w:val="002F6EBC"/>
    <w:rsid w:val="002F7E7F"/>
    <w:rsid w:val="00301B1D"/>
    <w:rsid w:val="00301E73"/>
    <w:rsid w:val="00302114"/>
    <w:rsid w:val="00302C9A"/>
    <w:rsid w:val="003042F7"/>
    <w:rsid w:val="0030517F"/>
    <w:rsid w:val="003052A2"/>
    <w:rsid w:val="0030539A"/>
    <w:rsid w:val="00305566"/>
    <w:rsid w:val="00305E5E"/>
    <w:rsid w:val="00306853"/>
    <w:rsid w:val="00307C7F"/>
    <w:rsid w:val="00310A06"/>
    <w:rsid w:val="00310B4B"/>
    <w:rsid w:val="003118A2"/>
    <w:rsid w:val="003119B8"/>
    <w:rsid w:val="003130A1"/>
    <w:rsid w:val="00314178"/>
    <w:rsid w:val="00314888"/>
    <w:rsid w:val="00314999"/>
    <w:rsid w:val="00314EC0"/>
    <w:rsid w:val="0031509D"/>
    <w:rsid w:val="003159FD"/>
    <w:rsid w:val="00315BC3"/>
    <w:rsid w:val="00316C05"/>
    <w:rsid w:val="00316DAE"/>
    <w:rsid w:val="00316FE6"/>
    <w:rsid w:val="003171C6"/>
    <w:rsid w:val="003202FD"/>
    <w:rsid w:val="00321265"/>
    <w:rsid w:val="003212EF"/>
    <w:rsid w:val="003213FB"/>
    <w:rsid w:val="0032140F"/>
    <w:rsid w:val="00321CED"/>
    <w:rsid w:val="0032226D"/>
    <w:rsid w:val="00322365"/>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37F4D"/>
    <w:rsid w:val="00340045"/>
    <w:rsid w:val="0034101C"/>
    <w:rsid w:val="00341BB8"/>
    <w:rsid w:val="003420CF"/>
    <w:rsid w:val="00342755"/>
    <w:rsid w:val="00343705"/>
    <w:rsid w:val="00343B46"/>
    <w:rsid w:val="00343CB6"/>
    <w:rsid w:val="00344C83"/>
    <w:rsid w:val="00345281"/>
    <w:rsid w:val="0034578A"/>
    <w:rsid w:val="003458DD"/>
    <w:rsid w:val="00345D3B"/>
    <w:rsid w:val="00346B8F"/>
    <w:rsid w:val="00346D94"/>
    <w:rsid w:val="00347607"/>
    <w:rsid w:val="003476FF"/>
    <w:rsid w:val="00350D07"/>
    <w:rsid w:val="003512E8"/>
    <w:rsid w:val="0035206D"/>
    <w:rsid w:val="00352B4D"/>
    <w:rsid w:val="003532FA"/>
    <w:rsid w:val="00354080"/>
    <w:rsid w:val="003542AC"/>
    <w:rsid w:val="00354D4B"/>
    <w:rsid w:val="0035618E"/>
    <w:rsid w:val="003567C0"/>
    <w:rsid w:val="003572D1"/>
    <w:rsid w:val="003576C6"/>
    <w:rsid w:val="003600CA"/>
    <w:rsid w:val="00360585"/>
    <w:rsid w:val="003619E4"/>
    <w:rsid w:val="00363ABA"/>
    <w:rsid w:val="003641E4"/>
    <w:rsid w:val="00364F85"/>
    <w:rsid w:val="0036541A"/>
    <w:rsid w:val="00366467"/>
    <w:rsid w:val="0036723A"/>
    <w:rsid w:val="0036727B"/>
    <w:rsid w:val="00367312"/>
    <w:rsid w:val="003677FB"/>
    <w:rsid w:val="00367A29"/>
    <w:rsid w:val="00367BC5"/>
    <w:rsid w:val="00370F86"/>
    <w:rsid w:val="00371172"/>
    <w:rsid w:val="00371A7E"/>
    <w:rsid w:val="00371B0F"/>
    <w:rsid w:val="00372120"/>
    <w:rsid w:val="003741FD"/>
    <w:rsid w:val="00374AF0"/>
    <w:rsid w:val="00375D11"/>
    <w:rsid w:val="00376121"/>
    <w:rsid w:val="003779F7"/>
    <w:rsid w:val="00377AB0"/>
    <w:rsid w:val="003805A0"/>
    <w:rsid w:val="00381A26"/>
    <w:rsid w:val="003820B9"/>
    <w:rsid w:val="00382D05"/>
    <w:rsid w:val="00383660"/>
    <w:rsid w:val="003836CF"/>
    <w:rsid w:val="00383798"/>
    <w:rsid w:val="00384DEC"/>
    <w:rsid w:val="00387DE0"/>
    <w:rsid w:val="0039099D"/>
    <w:rsid w:val="00390B38"/>
    <w:rsid w:val="003916B5"/>
    <w:rsid w:val="00392BAD"/>
    <w:rsid w:val="00392C4F"/>
    <w:rsid w:val="00392D98"/>
    <w:rsid w:val="003934F2"/>
    <w:rsid w:val="00394CDD"/>
    <w:rsid w:val="00395100"/>
    <w:rsid w:val="00395B8C"/>
    <w:rsid w:val="00396258"/>
    <w:rsid w:val="00396D76"/>
    <w:rsid w:val="003971FA"/>
    <w:rsid w:val="00397BAF"/>
    <w:rsid w:val="003A07B8"/>
    <w:rsid w:val="003A1963"/>
    <w:rsid w:val="003A1D04"/>
    <w:rsid w:val="003A2130"/>
    <w:rsid w:val="003A30AB"/>
    <w:rsid w:val="003A3B4E"/>
    <w:rsid w:val="003A4245"/>
    <w:rsid w:val="003A49DF"/>
    <w:rsid w:val="003A6938"/>
    <w:rsid w:val="003A709C"/>
    <w:rsid w:val="003A79C0"/>
    <w:rsid w:val="003B1CDF"/>
    <w:rsid w:val="003B1FA7"/>
    <w:rsid w:val="003B231E"/>
    <w:rsid w:val="003B2374"/>
    <w:rsid w:val="003B3DC5"/>
    <w:rsid w:val="003B43D8"/>
    <w:rsid w:val="003B4B56"/>
    <w:rsid w:val="003B5148"/>
    <w:rsid w:val="003B5818"/>
    <w:rsid w:val="003B5E10"/>
    <w:rsid w:val="003B61C2"/>
    <w:rsid w:val="003B63F3"/>
    <w:rsid w:val="003B6612"/>
    <w:rsid w:val="003B708E"/>
    <w:rsid w:val="003B74FC"/>
    <w:rsid w:val="003C0516"/>
    <w:rsid w:val="003C207E"/>
    <w:rsid w:val="003C24C4"/>
    <w:rsid w:val="003C261C"/>
    <w:rsid w:val="003C27C4"/>
    <w:rsid w:val="003C28A5"/>
    <w:rsid w:val="003C2F55"/>
    <w:rsid w:val="003C347D"/>
    <w:rsid w:val="003C39A7"/>
    <w:rsid w:val="003C466D"/>
    <w:rsid w:val="003C55A0"/>
    <w:rsid w:val="003C57A7"/>
    <w:rsid w:val="003C6757"/>
    <w:rsid w:val="003C6A82"/>
    <w:rsid w:val="003C7A12"/>
    <w:rsid w:val="003C7B4D"/>
    <w:rsid w:val="003C7C6D"/>
    <w:rsid w:val="003D29FF"/>
    <w:rsid w:val="003D2ADD"/>
    <w:rsid w:val="003D3893"/>
    <w:rsid w:val="003D38C7"/>
    <w:rsid w:val="003D3A57"/>
    <w:rsid w:val="003D3A7F"/>
    <w:rsid w:val="003D6B49"/>
    <w:rsid w:val="003D741A"/>
    <w:rsid w:val="003E0160"/>
    <w:rsid w:val="003E10D8"/>
    <w:rsid w:val="003E17AD"/>
    <w:rsid w:val="003E277F"/>
    <w:rsid w:val="003E309D"/>
    <w:rsid w:val="003E4359"/>
    <w:rsid w:val="003E5917"/>
    <w:rsid w:val="003E5A30"/>
    <w:rsid w:val="003E5DBB"/>
    <w:rsid w:val="003E5EF2"/>
    <w:rsid w:val="003E7BAA"/>
    <w:rsid w:val="003E7F0E"/>
    <w:rsid w:val="003F00D7"/>
    <w:rsid w:val="003F1C84"/>
    <w:rsid w:val="003F2035"/>
    <w:rsid w:val="003F2587"/>
    <w:rsid w:val="003F25E2"/>
    <w:rsid w:val="003F42A4"/>
    <w:rsid w:val="003F51E3"/>
    <w:rsid w:val="003F560A"/>
    <w:rsid w:val="003F62D2"/>
    <w:rsid w:val="003F643D"/>
    <w:rsid w:val="003F7F29"/>
    <w:rsid w:val="004017E5"/>
    <w:rsid w:val="00403E79"/>
    <w:rsid w:val="0040406D"/>
    <w:rsid w:val="00404CB8"/>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756"/>
    <w:rsid w:val="00422DCE"/>
    <w:rsid w:val="00422E4F"/>
    <w:rsid w:val="00423805"/>
    <w:rsid w:val="00424348"/>
    <w:rsid w:val="004259E8"/>
    <w:rsid w:val="00425DC1"/>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278"/>
    <w:rsid w:val="0044454A"/>
    <w:rsid w:val="00444D85"/>
    <w:rsid w:val="004455A9"/>
    <w:rsid w:val="00445856"/>
    <w:rsid w:val="00446CA1"/>
    <w:rsid w:val="00450AB2"/>
    <w:rsid w:val="004529B7"/>
    <w:rsid w:val="00452D97"/>
    <w:rsid w:val="00452E40"/>
    <w:rsid w:val="0045391A"/>
    <w:rsid w:val="004541E1"/>
    <w:rsid w:val="00455E60"/>
    <w:rsid w:val="00456777"/>
    <w:rsid w:val="00456965"/>
    <w:rsid w:val="004610F7"/>
    <w:rsid w:val="0046114F"/>
    <w:rsid w:val="004618C8"/>
    <w:rsid w:val="00461E88"/>
    <w:rsid w:val="00461F16"/>
    <w:rsid w:val="00462508"/>
    <w:rsid w:val="0046318B"/>
    <w:rsid w:val="00463461"/>
    <w:rsid w:val="004640AB"/>
    <w:rsid w:val="0046461C"/>
    <w:rsid w:val="0046480E"/>
    <w:rsid w:val="00465531"/>
    <w:rsid w:val="004666F1"/>
    <w:rsid w:val="0046682E"/>
    <w:rsid w:val="00470573"/>
    <w:rsid w:val="00470A03"/>
    <w:rsid w:val="00470C5A"/>
    <w:rsid w:val="00471045"/>
    <w:rsid w:val="004729A1"/>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289D"/>
    <w:rsid w:val="00493D76"/>
    <w:rsid w:val="0049466A"/>
    <w:rsid w:val="00494B61"/>
    <w:rsid w:val="004956B2"/>
    <w:rsid w:val="004970EB"/>
    <w:rsid w:val="004A0511"/>
    <w:rsid w:val="004A0D82"/>
    <w:rsid w:val="004A1622"/>
    <w:rsid w:val="004A2EAA"/>
    <w:rsid w:val="004A3E25"/>
    <w:rsid w:val="004A3F95"/>
    <w:rsid w:val="004A4122"/>
    <w:rsid w:val="004A4965"/>
    <w:rsid w:val="004A5660"/>
    <w:rsid w:val="004A583B"/>
    <w:rsid w:val="004A5996"/>
    <w:rsid w:val="004A5AD1"/>
    <w:rsid w:val="004A6E76"/>
    <w:rsid w:val="004A7F9C"/>
    <w:rsid w:val="004B0211"/>
    <w:rsid w:val="004B0DAB"/>
    <w:rsid w:val="004B13B3"/>
    <w:rsid w:val="004B1424"/>
    <w:rsid w:val="004B179D"/>
    <w:rsid w:val="004B1C55"/>
    <w:rsid w:val="004B2330"/>
    <w:rsid w:val="004B2561"/>
    <w:rsid w:val="004B2E50"/>
    <w:rsid w:val="004B312E"/>
    <w:rsid w:val="004B3ACD"/>
    <w:rsid w:val="004B4E16"/>
    <w:rsid w:val="004B68C1"/>
    <w:rsid w:val="004B6C9D"/>
    <w:rsid w:val="004B7ECF"/>
    <w:rsid w:val="004C0275"/>
    <w:rsid w:val="004C046C"/>
    <w:rsid w:val="004C04CB"/>
    <w:rsid w:val="004C0923"/>
    <w:rsid w:val="004C2071"/>
    <w:rsid w:val="004C2097"/>
    <w:rsid w:val="004C27F1"/>
    <w:rsid w:val="004C4033"/>
    <w:rsid w:val="004C40F4"/>
    <w:rsid w:val="004D1EF3"/>
    <w:rsid w:val="004D3899"/>
    <w:rsid w:val="004D4695"/>
    <w:rsid w:val="004D48AD"/>
    <w:rsid w:val="004D5AAE"/>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F07"/>
    <w:rsid w:val="004E6011"/>
    <w:rsid w:val="004E613C"/>
    <w:rsid w:val="004E64DB"/>
    <w:rsid w:val="004E6B5E"/>
    <w:rsid w:val="004E7582"/>
    <w:rsid w:val="004E7B3E"/>
    <w:rsid w:val="004F0953"/>
    <w:rsid w:val="004F0B06"/>
    <w:rsid w:val="004F0FC0"/>
    <w:rsid w:val="004F125E"/>
    <w:rsid w:val="004F2DDD"/>
    <w:rsid w:val="004F3DCB"/>
    <w:rsid w:val="004F5464"/>
    <w:rsid w:val="004F5F34"/>
    <w:rsid w:val="004F5F6B"/>
    <w:rsid w:val="005008DD"/>
    <w:rsid w:val="00500C11"/>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6A0E"/>
    <w:rsid w:val="005378E8"/>
    <w:rsid w:val="0054069E"/>
    <w:rsid w:val="00540AFE"/>
    <w:rsid w:val="00540D6E"/>
    <w:rsid w:val="00541226"/>
    <w:rsid w:val="0054187F"/>
    <w:rsid w:val="00541A8D"/>
    <w:rsid w:val="00542B74"/>
    <w:rsid w:val="00542EDC"/>
    <w:rsid w:val="00543CB3"/>
    <w:rsid w:val="005443B7"/>
    <w:rsid w:val="00544D5D"/>
    <w:rsid w:val="00544F04"/>
    <w:rsid w:val="005453E4"/>
    <w:rsid w:val="005459C3"/>
    <w:rsid w:val="00546142"/>
    <w:rsid w:val="00546DF1"/>
    <w:rsid w:val="00550248"/>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18DE"/>
    <w:rsid w:val="0056268B"/>
    <w:rsid w:val="005641B8"/>
    <w:rsid w:val="005651D7"/>
    <w:rsid w:val="00566223"/>
    <w:rsid w:val="00566A9F"/>
    <w:rsid w:val="00567DF7"/>
    <w:rsid w:val="00567E02"/>
    <w:rsid w:val="005722FC"/>
    <w:rsid w:val="00572CC7"/>
    <w:rsid w:val="005764B2"/>
    <w:rsid w:val="005769F9"/>
    <w:rsid w:val="00576DA2"/>
    <w:rsid w:val="0057796C"/>
    <w:rsid w:val="00577C10"/>
    <w:rsid w:val="0058053B"/>
    <w:rsid w:val="00580670"/>
    <w:rsid w:val="0058142F"/>
    <w:rsid w:val="005815B1"/>
    <w:rsid w:val="00581C03"/>
    <w:rsid w:val="005826E8"/>
    <w:rsid w:val="00582CF6"/>
    <w:rsid w:val="00582FB6"/>
    <w:rsid w:val="005833EE"/>
    <w:rsid w:val="00583A1F"/>
    <w:rsid w:val="0058515D"/>
    <w:rsid w:val="00585ACA"/>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685E"/>
    <w:rsid w:val="00597A68"/>
    <w:rsid w:val="005A2F9D"/>
    <w:rsid w:val="005A407F"/>
    <w:rsid w:val="005A52B5"/>
    <w:rsid w:val="005A64C4"/>
    <w:rsid w:val="005A6668"/>
    <w:rsid w:val="005A7C55"/>
    <w:rsid w:val="005B0A99"/>
    <w:rsid w:val="005B10D7"/>
    <w:rsid w:val="005B138E"/>
    <w:rsid w:val="005B1AA8"/>
    <w:rsid w:val="005B2A74"/>
    <w:rsid w:val="005B32AA"/>
    <w:rsid w:val="005B336E"/>
    <w:rsid w:val="005B368A"/>
    <w:rsid w:val="005B45AB"/>
    <w:rsid w:val="005B4A79"/>
    <w:rsid w:val="005B5089"/>
    <w:rsid w:val="005B5B4F"/>
    <w:rsid w:val="005B7524"/>
    <w:rsid w:val="005B7757"/>
    <w:rsid w:val="005B7DE2"/>
    <w:rsid w:val="005C0DC7"/>
    <w:rsid w:val="005C26F5"/>
    <w:rsid w:val="005C51A1"/>
    <w:rsid w:val="005C6829"/>
    <w:rsid w:val="005C6AE1"/>
    <w:rsid w:val="005C6E38"/>
    <w:rsid w:val="005C7684"/>
    <w:rsid w:val="005C7986"/>
    <w:rsid w:val="005C7AF1"/>
    <w:rsid w:val="005D0B6E"/>
    <w:rsid w:val="005D0C74"/>
    <w:rsid w:val="005D1D6D"/>
    <w:rsid w:val="005D1F83"/>
    <w:rsid w:val="005D2156"/>
    <w:rsid w:val="005D2995"/>
    <w:rsid w:val="005D3A0C"/>
    <w:rsid w:val="005D3E37"/>
    <w:rsid w:val="005D4420"/>
    <w:rsid w:val="005D498C"/>
    <w:rsid w:val="005D5DE3"/>
    <w:rsid w:val="005D6192"/>
    <w:rsid w:val="005D69DD"/>
    <w:rsid w:val="005D6EEB"/>
    <w:rsid w:val="005D7F7F"/>
    <w:rsid w:val="005E050E"/>
    <w:rsid w:val="005E1867"/>
    <w:rsid w:val="005E1A22"/>
    <w:rsid w:val="005E23A5"/>
    <w:rsid w:val="005E318A"/>
    <w:rsid w:val="005E37F0"/>
    <w:rsid w:val="005E3899"/>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2D3E"/>
    <w:rsid w:val="005F38EE"/>
    <w:rsid w:val="005F3B84"/>
    <w:rsid w:val="005F4056"/>
    <w:rsid w:val="005F5651"/>
    <w:rsid w:val="005F58D4"/>
    <w:rsid w:val="005F5A22"/>
    <w:rsid w:val="005F745A"/>
    <w:rsid w:val="00601076"/>
    <w:rsid w:val="006012DA"/>
    <w:rsid w:val="00601A2F"/>
    <w:rsid w:val="0060292A"/>
    <w:rsid w:val="006033C7"/>
    <w:rsid w:val="006042B8"/>
    <w:rsid w:val="006044E9"/>
    <w:rsid w:val="00606402"/>
    <w:rsid w:val="00606591"/>
    <w:rsid w:val="00606644"/>
    <w:rsid w:val="006068BA"/>
    <w:rsid w:val="00606F5F"/>
    <w:rsid w:val="00607FD5"/>
    <w:rsid w:val="0061007F"/>
    <w:rsid w:val="006116A1"/>
    <w:rsid w:val="00612000"/>
    <w:rsid w:val="00612375"/>
    <w:rsid w:val="00612917"/>
    <w:rsid w:val="00614160"/>
    <w:rsid w:val="00614CC8"/>
    <w:rsid w:val="00614CFA"/>
    <w:rsid w:val="00615027"/>
    <w:rsid w:val="00616292"/>
    <w:rsid w:val="006179F5"/>
    <w:rsid w:val="0062237F"/>
    <w:rsid w:val="006225F0"/>
    <w:rsid w:val="00624355"/>
    <w:rsid w:val="006244B7"/>
    <w:rsid w:val="00624638"/>
    <w:rsid w:val="00624854"/>
    <w:rsid w:val="006249E8"/>
    <w:rsid w:val="00624D28"/>
    <w:rsid w:val="00624FA9"/>
    <w:rsid w:val="00625778"/>
    <w:rsid w:val="006260A3"/>
    <w:rsid w:val="0062733F"/>
    <w:rsid w:val="00627D11"/>
    <w:rsid w:val="00630129"/>
    <w:rsid w:val="00630434"/>
    <w:rsid w:val="0063090B"/>
    <w:rsid w:val="00630CF2"/>
    <w:rsid w:val="00630D0A"/>
    <w:rsid w:val="00632431"/>
    <w:rsid w:val="00632675"/>
    <w:rsid w:val="006329E7"/>
    <w:rsid w:val="0063439D"/>
    <w:rsid w:val="0063484E"/>
    <w:rsid w:val="00635324"/>
    <w:rsid w:val="00635913"/>
    <w:rsid w:val="00635C2B"/>
    <w:rsid w:val="00635F47"/>
    <w:rsid w:val="006402FA"/>
    <w:rsid w:val="006407FC"/>
    <w:rsid w:val="00640AE4"/>
    <w:rsid w:val="00640FF0"/>
    <w:rsid w:val="0064113E"/>
    <w:rsid w:val="006419F7"/>
    <w:rsid w:val="00642C37"/>
    <w:rsid w:val="00643A45"/>
    <w:rsid w:val="0064440D"/>
    <w:rsid w:val="00645994"/>
    <w:rsid w:val="0064608F"/>
    <w:rsid w:val="00646229"/>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06B"/>
    <w:rsid w:val="0068317C"/>
    <w:rsid w:val="00684ADA"/>
    <w:rsid w:val="00685378"/>
    <w:rsid w:val="00685C56"/>
    <w:rsid w:val="00685C81"/>
    <w:rsid w:val="0068642A"/>
    <w:rsid w:val="00686437"/>
    <w:rsid w:val="00686CBD"/>
    <w:rsid w:val="00687FBA"/>
    <w:rsid w:val="00691B85"/>
    <w:rsid w:val="006920A3"/>
    <w:rsid w:val="0069227D"/>
    <w:rsid w:val="00693539"/>
    <w:rsid w:val="006941CA"/>
    <w:rsid w:val="00695570"/>
    <w:rsid w:val="006956C5"/>
    <w:rsid w:val="0069575E"/>
    <w:rsid w:val="0069599D"/>
    <w:rsid w:val="00695DA0"/>
    <w:rsid w:val="00695DDB"/>
    <w:rsid w:val="00696996"/>
    <w:rsid w:val="00696B63"/>
    <w:rsid w:val="006A0117"/>
    <w:rsid w:val="006A0A07"/>
    <w:rsid w:val="006A0D75"/>
    <w:rsid w:val="006A2ADB"/>
    <w:rsid w:val="006A2E24"/>
    <w:rsid w:val="006A571E"/>
    <w:rsid w:val="006A57EA"/>
    <w:rsid w:val="006A6B04"/>
    <w:rsid w:val="006A750A"/>
    <w:rsid w:val="006A7954"/>
    <w:rsid w:val="006A7A09"/>
    <w:rsid w:val="006A7EBB"/>
    <w:rsid w:val="006B014E"/>
    <w:rsid w:val="006B039D"/>
    <w:rsid w:val="006B06CA"/>
    <w:rsid w:val="006B06D1"/>
    <w:rsid w:val="006B0BB5"/>
    <w:rsid w:val="006B0C19"/>
    <w:rsid w:val="006B101D"/>
    <w:rsid w:val="006B1D20"/>
    <w:rsid w:val="006B4AD6"/>
    <w:rsid w:val="006B4B3C"/>
    <w:rsid w:val="006B72B1"/>
    <w:rsid w:val="006B7FA7"/>
    <w:rsid w:val="006C0481"/>
    <w:rsid w:val="006C14A0"/>
    <w:rsid w:val="006C15A6"/>
    <w:rsid w:val="006C1772"/>
    <w:rsid w:val="006C17CE"/>
    <w:rsid w:val="006C1FC4"/>
    <w:rsid w:val="006C2048"/>
    <w:rsid w:val="006C2173"/>
    <w:rsid w:val="006C240A"/>
    <w:rsid w:val="006C2870"/>
    <w:rsid w:val="006C2FE1"/>
    <w:rsid w:val="006C3EB1"/>
    <w:rsid w:val="006C5D13"/>
    <w:rsid w:val="006C5F24"/>
    <w:rsid w:val="006C60AC"/>
    <w:rsid w:val="006C6D0F"/>
    <w:rsid w:val="006D0155"/>
    <w:rsid w:val="006D0267"/>
    <w:rsid w:val="006D11DF"/>
    <w:rsid w:val="006D15B1"/>
    <w:rsid w:val="006D2095"/>
    <w:rsid w:val="006D2C1B"/>
    <w:rsid w:val="006D314F"/>
    <w:rsid w:val="006D4D27"/>
    <w:rsid w:val="006D4FB0"/>
    <w:rsid w:val="006D57BF"/>
    <w:rsid w:val="006D58E6"/>
    <w:rsid w:val="006D5B25"/>
    <w:rsid w:val="006D62AD"/>
    <w:rsid w:val="006D7C07"/>
    <w:rsid w:val="006E0CEA"/>
    <w:rsid w:val="006E0E47"/>
    <w:rsid w:val="006E1825"/>
    <w:rsid w:val="006E1914"/>
    <w:rsid w:val="006E19CB"/>
    <w:rsid w:val="006E3B58"/>
    <w:rsid w:val="006E3DE3"/>
    <w:rsid w:val="006E4B0B"/>
    <w:rsid w:val="006E5816"/>
    <w:rsid w:val="006E5911"/>
    <w:rsid w:val="006E59FD"/>
    <w:rsid w:val="006E5B04"/>
    <w:rsid w:val="006E78BD"/>
    <w:rsid w:val="006E7B77"/>
    <w:rsid w:val="006F0917"/>
    <w:rsid w:val="006F0C64"/>
    <w:rsid w:val="006F1C31"/>
    <w:rsid w:val="006F2E59"/>
    <w:rsid w:val="006F3481"/>
    <w:rsid w:val="006F385A"/>
    <w:rsid w:val="006F410A"/>
    <w:rsid w:val="006F49E6"/>
    <w:rsid w:val="006F4BC2"/>
    <w:rsid w:val="006F4CB3"/>
    <w:rsid w:val="006F4FDF"/>
    <w:rsid w:val="006F5113"/>
    <w:rsid w:val="006F551A"/>
    <w:rsid w:val="006F7F5F"/>
    <w:rsid w:val="00700588"/>
    <w:rsid w:val="00700E75"/>
    <w:rsid w:val="007021D8"/>
    <w:rsid w:val="00702A9F"/>
    <w:rsid w:val="007032BB"/>
    <w:rsid w:val="00704004"/>
    <w:rsid w:val="007048D3"/>
    <w:rsid w:val="007069AC"/>
    <w:rsid w:val="00707EA8"/>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3784"/>
    <w:rsid w:val="00724092"/>
    <w:rsid w:val="00724EF7"/>
    <w:rsid w:val="00725311"/>
    <w:rsid w:val="00725C2F"/>
    <w:rsid w:val="0072669A"/>
    <w:rsid w:val="0073058E"/>
    <w:rsid w:val="007309C0"/>
    <w:rsid w:val="00730C9C"/>
    <w:rsid w:val="00730F30"/>
    <w:rsid w:val="007321B4"/>
    <w:rsid w:val="00732781"/>
    <w:rsid w:val="00732F2E"/>
    <w:rsid w:val="007334C3"/>
    <w:rsid w:val="00733C4F"/>
    <w:rsid w:val="00733F7E"/>
    <w:rsid w:val="00735679"/>
    <w:rsid w:val="007360BE"/>
    <w:rsid w:val="00736E36"/>
    <w:rsid w:val="00740339"/>
    <w:rsid w:val="00741DDC"/>
    <w:rsid w:val="00742665"/>
    <w:rsid w:val="00742930"/>
    <w:rsid w:val="00743202"/>
    <w:rsid w:val="00743F77"/>
    <w:rsid w:val="0074547A"/>
    <w:rsid w:val="00746444"/>
    <w:rsid w:val="0074649D"/>
    <w:rsid w:val="00751C48"/>
    <w:rsid w:val="00751E62"/>
    <w:rsid w:val="00751F12"/>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1E09"/>
    <w:rsid w:val="007727DA"/>
    <w:rsid w:val="0077409E"/>
    <w:rsid w:val="00774C38"/>
    <w:rsid w:val="00775D4C"/>
    <w:rsid w:val="00775F30"/>
    <w:rsid w:val="007760E1"/>
    <w:rsid w:val="007776FD"/>
    <w:rsid w:val="007779DF"/>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97DA7"/>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0E03"/>
    <w:rsid w:val="007B1AEA"/>
    <w:rsid w:val="007B2F1E"/>
    <w:rsid w:val="007B336D"/>
    <w:rsid w:val="007B39CE"/>
    <w:rsid w:val="007B4889"/>
    <w:rsid w:val="007B4977"/>
    <w:rsid w:val="007B7303"/>
    <w:rsid w:val="007B7458"/>
    <w:rsid w:val="007B7BF6"/>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065"/>
    <w:rsid w:val="007E43BA"/>
    <w:rsid w:val="007E44CC"/>
    <w:rsid w:val="007E5162"/>
    <w:rsid w:val="007E555D"/>
    <w:rsid w:val="007E57E9"/>
    <w:rsid w:val="007E63C9"/>
    <w:rsid w:val="007E6785"/>
    <w:rsid w:val="007E76F8"/>
    <w:rsid w:val="007E77C3"/>
    <w:rsid w:val="007E78E7"/>
    <w:rsid w:val="007F1B38"/>
    <w:rsid w:val="007F1BFD"/>
    <w:rsid w:val="007F1E29"/>
    <w:rsid w:val="007F2265"/>
    <w:rsid w:val="007F2AA5"/>
    <w:rsid w:val="007F39E8"/>
    <w:rsid w:val="007F3E79"/>
    <w:rsid w:val="007F4113"/>
    <w:rsid w:val="007F4467"/>
    <w:rsid w:val="007F4FE8"/>
    <w:rsid w:val="007F69A1"/>
    <w:rsid w:val="007F6ADD"/>
    <w:rsid w:val="007F6EDB"/>
    <w:rsid w:val="007F7A71"/>
    <w:rsid w:val="007F7D61"/>
    <w:rsid w:val="007F7EB6"/>
    <w:rsid w:val="008013C3"/>
    <w:rsid w:val="008021B0"/>
    <w:rsid w:val="00803032"/>
    <w:rsid w:val="008037BF"/>
    <w:rsid w:val="00803DC4"/>
    <w:rsid w:val="00804ED9"/>
    <w:rsid w:val="0080605A"/>
    <w:rsid w:val="0080629B"/>
    <w:rsid w:val="00806730"/>
    <w:rsid w:val="00807677"/>
    <w:rsid w:val="00807DA0"/>
    <w:rsid w:val="008103EA"/>
    <w:rsid w:val="00810598"/>
    <w:rsid w:val="00812854"/>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2D00"/>
    <w:rsid w:val="00824080"/>
    <w:rsid w:val="00824152"/>
    <w:rsid w:val="00824A4D"/>
    <w:rsid w:val="00825207"/>
    <w:rsid w:val="00826711"/>
    <w:rsid w:val="00830A5F"/>
    <w:rsid w:val="008319F7"/>
    <w:rsid w:val="0083337E"/>
    <w:rsid w:val="00833568"/>
    <w:rsid w:val="00834A55"/>
    <w:rsid w:val="00834B97"/>
    <w:rsid w:val="008350AA"/>
    <w:rsid w:val="0083511F"/>
    <w:rsid w:val="008355B0"/>
    <w:rsid w:val="008371AB"/>
    <w:rsid w:val="008374B8"/>
    <w:rsid w:val="00837A80"/>
    <w:rsid w:val="00840184"/>
    <w:rsid w:val="00840819"/>
    <w:rsid w:val="00840F95"/>
    <w:rsid w:val="00841618"/>
    <w:rsid w:val="00841B26"/>
    <w:rsid w:val="00842B46"/>
    <w:rsid w:val="00842C6B"/>
    <w:rsid w:val="00842D5B"/>
    <w:rsid w:val="008434F6"/>
    <w:rsid w:val="00843B28"/>
    <w:rsid w:val="00843BD4"/>
    <w:rsid w:val="00843F7F"/>
    <w:rsid w:val="00844D25"/>
    <w:rsid w:val="00844E3D"/>
    <w:rsid w:val="00845156"/>
    <w:rsid w:val="0084584D"/>
    <w:rsid w:val="008471B7"/>
    <w:rsid w:val="008504EB"/>
    <w:rsid w:val="00850C97"/>
    <w:rsid w:val="00850E66"/>
    <w:rsid w:val="008516F9"/>
    <w:rsid w:val="0085183E"/>
    <w:rsid w:val="00851F1C"/>
    <w:rsid w:val="00852499"/>
    <w:rsid w:val="00852AAE"/>
    <w:rsid w:val="00853050"/>
    <w:rsid w:val="0085332D"/>
    <w:rsid w:val="008545FE"/>
    <w:rsid w:val="00855019"/>
    <w:rsid w:val="00856F1E"/>
    <w:rsid w:val="00857600"/>
    <w:rsid w:val="008621C7"/>
    <w:rsid w:val="00862A93"/>
    <w:rsid w:val="00862D36"/>
    <w:rsid w:val="00863171"/>
    <w:rsid w:val="008634BD"/>
    <w:rsid w:val="00865DA4"/>
    <w:rsid w:val="0086612E"/>
    <w:rsid w:val="00866764"/>
    <w:rsid w:val="0086676B"/>
    <w:rsid w:val="00872F12"/>
    <w:rsid w:val="00873799"/>
    <w:rsid w:val="0087419F"/>
    <w:rsid w:val="00874CD1"/>
    <w:rsid w:val="00875A53"/>
    <w:rsid w:val="0087668A"/>
    <w:rsid w:val="00876BF1"/>
    <w:rsid w:val="00876EAB"/>
    <w:rsid w:val="00877494"/>
    <w:rsid w:val="00877612"/>
    <w:rsid w:val="0087762C"/>
    <w:rsid w:val="00880097"/>
    <w:rsid w:val="00880666"/>
    <w:rsid w:val="008811D1"/>
    <w:rsid w:val="008811D7"/>
    <w:rsid w:val="0088218A"/>
    <w:rsid w:val="008833A0"/>
    <w:rsid w:val="00884341"/>
    <w:rsid w:val="00884A33"/>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252"/>
    <w:rsid w:val="008A0A4A"/>
    <w:rsid w:val="008A0FC1"/>
    <w:rsid w:val="008A25D3"/>
    <w:rsid w:val="008A285E"/>
    <w:rsid w:val="008A2B37"/>
    <w:rsid w:val="008A38F3"/>
    <w:rsid w:val="008A3D9C"/>
    <w:rsid w:val="008A5F2B"/>
    <w:rsid w:val="008A675E"/>
    <w:rsid w:val="008A778E"/>
    <w:rsid w:val="008A7A6F"/>
    <w:rsid w:val="008B034E"/>
    <w:rsid w:val="008B0C7A"/>
    <w:rsid w:val="008B153C"/>
    <w:rsid w:val="008B1F6A"/>
    <w:rsid w:val="008B2D2A"/>
    <w:rsid w:val="008B307D"/>
    <w:rsid w:val="008B317F"/>
    <w:rsid w:val="008B381B"/>
    <w:rsid w:val="008B4C84"/>
    <w:rsid w:val="008B590D"/>
    <w:rsid w:val="008B5E91"/>
    <w:rsid w:val="008B6ABF"/>
    <w:rsid w:val="008B7337"/>
    <w:rsid w:val="008B7D42"/>
    <w:rsid w:val="008C074E"/>
    <w:rsid w:val="008C0AFC"/>
    <w:rsid w:val="008C18FC"/>
    <w:rsid w:val="008C2ADE"/>
    <w:rsid w:val="008C2DCD"/>
    <w:rsid w:val="008C30AE"/>
    <w:rsid w:val="008C315B"/>
    <w:rsid w:val="008C33C2"/>
    <w:rsid w:val="008C3477"/>
    <w:rsid w:val="008C3721"/>
    <w:rsid w:val="008C45F2"/>
    <w:rsid w:val="008C5A9F"/>
    <w:rsid w:val="008C5F5F"/>
    <w:rsid w:val="008C659D"/>
    <w:rsid w:val="008C787F"/>
    <w:rsid w:val="008D0315"/>
    <w:rsid w:val="008D07C3"/>
    <w:rsid w:val="008D1D07"/>
    <w:rsid w:val="008D2904"/>
    <w:rsid w:val="008D35C0"/>
    <w:rsid w:val="008D3C99"/>
    <w:rsid w:val="008D3ECE"/>
    <w:rsid w:val="008D4299"/>
    <w:rsid w:val="008D46CE"/>
    <w:rsid w:val="008D49B0"/>
    <w:rsid w:val="008D4B70"/>
    <w:rsid w:val="008D626A"/>
    <w:rsid w:val="008D6861"/>
    <w:rsid w:val="008D6DEF"/>
    <w:rsid w:val="008E005A"/>
    <w:rsid w:val="008E0ED1"/>
    <w:rsid w:val="008E1075"/>
    <w:rsid w:val="008E1B58"/>
    <w:rsid w:val="008E2274"/>
    <w:rsid w:val="008E2363"/>
    <w:rsid w:val="008E2A97"/>
    <w:rsid w:val="008E2B31"/>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1093"/>
    <w:rsid w:val="00902106"/>
    <w:rsid w:val="0090374C"/>
    <w:rsid w:val="00903842"/>
    <w:rsid w:val="00904951"/>
    <w:rsid w:val="0090561C"/>
    <w:rsid w:val="0090604C"/>
    <w:rsid w:val="00906ACD"/>
    <w:rsid w:val="00907127"/>
    <w:rsid w:val="009077D2"/>
    <w:rsid w:val="00910214"/>
    <w:rsid w:val="0091086C"/>
    <w:rsid w:val="00910D98"/>
    <w:rsid w:val="009111AB"/>
    <w:rsid w:val="009117AF"/>
    <w:rsid w:val="00911E51"/>
    <w:rsid w:val="009133E6"/>
    <w:rsid w:val="00913B2C"/>
    <w:rsid w:val="00913F8E"/>
    <w:rsid w:val="00914261"/>
    <w:rsid w:val="00914F11"/>
    <w:rsid w:val="009156D4"/>
    <w:rsid w:val="00915CD0"/>
    <w:rsid w:val="00915D99"/>
    <w:rsid w:val="0091658D"/>
    <w:rsid w:val="00916731"/>
    <w:rsid w:val="009177D2"/>
    <w:rsid w:val="009203B0"/>
    <w:rsid w:val="00920D4C"/>
    <w:rsid w:val="00921E24"/>
    <w:rsid w:val="00922580"/>
    <w:rsid w:val="00923904"/>
    <w:rsid w:val="00923D12"/>
    <w:rsid w:val="00924167"/>
    <w:rsid w:val="00924D8D"/>
    <w:rsid w:val="00925CD2"/>
    <w:rsid w:val="00926080"/>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0E93"/>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ACC"/>
    <w:rsid w:val="00966C59"/>
    <w:rsid w:val="009676F8"/>
    <w:rsid w:val="009701D3"/>
    <w:rsid w:val="00970397"/>
    <w:rsid w:val="0097225F"/>
    <w:rsid w:val="009726BD"/>
    <w:rsid w:val="009732AA"/>
    <w:rsid w:val="009732E0"/>
    <w:rsid w:val="0097597F"/>
    <w:rsid w:val="00976411"/>
    <w:rsid w:val="00976CEF"/>
    <w:rsid w:val="00976DE8"/>
    <w:rsid w:val="009772EB"/>
    <w:rsid w:val="009774CA"/>
    <w:rsid w:val="009774CE"/>
    <w:rsid w:val="009774E9"/>
    <w:rsid w:val="009776A3"/>
    <w:rsid w:val="00977818"/>
    <w:rsid w:val="00977BAB"/>
    <w:rsid w:val="00977CEF"/>
    <w:rsid w:val="00980AA9"/>
    <w:rsid w:val="00980ED4"/>
    <w:rsid w:val="0098119F"/>
    <w:rsid w:val="009819B7"/>
    <w:rsid w:val="00981CF9"/>
    <w:rsid w:val="00982CA7"/>
    <w:rsid w:val="00982E92"/>
    <w:rsid w:val="009841F0"/>
    <w:rsid w:val="00984B05"/>
    <w:rsid w:val="00984DB5"/>
    <w:rsid w:val="0098611E"/>
    <w:rsid w:val="00986C35"/>
    <w:rsid w:val="009870E1"/>
    <w:rsid w:val="0098724C"/>
    <w:rsid w:val="00987D82"/>
    <w:rsid w:val="00987E61"/>
    <w:rsid w:val="00990867"/>
    <w:rsid w:val="00991586"/>
    <w:rsid w:val="00991F86"/>
    <w:rsid w:val="009933E2"/>
    <w:rsid w:val="009934D0"/>
    <w:rsid w:val="009945F0"/>
    <w:rsid w:val="00995283"/>
    <w:rsid w:val="00995764"/>
    <w:rsid w:val="00995A7C"/>
    <w:rsid w:val="009962DF"/>
    <w:rsid w:val="00996B36"/>
    <w:rsid w:val="00996CCF"/>
    <w:rsid w:val="00997189"/>
    <w:rsid w:val="009A0F15"/>
    <w:rsid w:val="009A1D5B"/>
    <w:rsid w:val="009A1EA0"/>
    <w:rsid w:val="009A1FDC"/>
    <w:rsid w:val="009A293D"/>
    <w:rsid w:val="009A2F0E"/>
    <w:rsid w:val="009A3005"/>
    <w:rsid w:val="009A3118"/>
    <w:rsid w:val="009A35F1"/>
    <w:rsid w:val="009A6801"/>
    <w:rsid w:val="009A684A"/>
    <w:rsid w:val="009A775B"/>
    <w:rsid w:val="009B03A9"/>
    <w:rsid w:val="009B06DB"/>
    <w:rsid w:val="009B0F1D"/>
    <w:rsid w:val="009B1082"/>
    <w:rsid w:val="009B17B0"/>
    <w:rsid w:val="009B1C54"/>
    <w:rsid w:val="009B1EA2"/>
    <w:rsid w:val="009B23D6"/>
    <w:rsid w:val="009B2467"/>
    <w:rsid w:val="009B2847"/>
    <w:rsid w:val="009B293E"/>
    <w:rsid w:val="009B2ABD"/>
    <w:rsid w:val="009B489E"/>
    <w:rsid w:val="009B496D"/>
    <w:rsid w:val="009B544E"/>
    <w:rsid w:val="009B650A"/>
    <w:rsid w:val="009B7A85"/>
    <w:rsid w:val="009C04FD"/>
    <w:rsid w:val="009C09C1"/>
    <w:rsid w:val="009C107C"/>
    <w:rsid w:val="009C2060"/>
    <w:rsid w:val="009C3C78"/>
    <w:rsid w:val="009C51D0"/>
    <w:rsid w:val="009C550B"/>
    <w:rsid w:val="009C74C7"/>
    <w:rsid w:val="009C75A4"/>
    <w:rsid w:val="009D0D2C"/>
    <w:rsid w:val="009D0D57"/>
    <w:rsid w:val="009D161A"/>
    <w:rsid w:val="009D1B3D"/>
    <w:rsid w:val="009D302B"/>
    <w:rsid w:val="009D3546"/>
    <w:rsid w:val="009D3917"/>
    <w:rsid w:val="009D462F"/>
    <w:rsid w:val="009D466C"/>
    <w:rsid w:val="009D52FA"/>
    <w:rsid w:val="009D6114"/>
    <w:rsid w:val="009D7E18"/>
    <w:rsid w:val="009E0162"/>
    <w:rsid w:val="009E1E0B"/>
    <w:rsid w:val="009E25C2"/>
    <w:rsid w:val="009E2857"/>
    <w:rsid w:val="009E31BE"/>
    <w:rsid w:val="009E36A8"/>
    <w:rsid w:val="009E5CE7"/>
    <w:rsid w:val="009E5DF4"/>
    <w:rsid w:val="009E6064"/>
    <w:rsid w:val="009E75B5"/>
    <w:rsid w:val="009E7D05"/>
    <w:rsid w:val="009F01DD"/>
    <w:rsid w:val="009F048A"/>
    <w:rsid w:val="009F0C3A"/>
    <w:rsid w:val="009F143F"/>
    <w:rsid w:val="009F152E"/>
    <w:rsid w:val="009F1C22"/>
    <w:rsid w:val="009F1FCB"/>
    <w:rsid w:val="009F2894"/>
    <w:rsid w:val="009F3277"/>
    <w:rsid w:val="009F3F3B"/>
    <w:rsid w:val="009F414D"/>
    <w:rsid w:val="009F5835"/>
    <w:rsid w:val="009F5C07"/>
    <w:rsid w:val="009F5C4A"/>
    <w:rsid w:val="009F649D"/>
    <w:rsid w:val="009F6F3E"/>
    <w:rsid w:val="009F70BF"/>
    <w:rsid w:val="009F7130"/>
    <w:rsid w:val="009F7435"/>
    <w:rsid w:val="009F761F"/>
    <w:rsid w:val="009F7C13"/>
    <w:rsid w:val="00A01397"/>
    <w:rsid w:val="00A02067"/>
    <w:rsid w:val="00A0299A"/>
    <w:rsid w:val="00A04464"/>
    <w:rsid w:val="00A04F30"/>
    <w:rsid w:val="00A0527B"/>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3B6"/>
    <w:rsid w:val="00A248C9"/>
    <w:rsid w:val="00A24C2D"/>
    <w:rsid w:val="00A24E75"/>
    <w:rsid w:val="00A24F28"/>
    <w:rsid w:val="00A25102"/>
    <w:rsid w:val="00A252E4"/>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2D8F"/>
    <w:rsid w:val="00A4314D"/>
    <w:rsid w:val="00A4361E"/>
    <w:rsid w:val="00A44BEA"/>
    <w:rsid w:val="00A44C3D"/>
    <w:rsid w:val="00A462A5"/>
    <w:rsid w:val="00A4728D"/>
    <w:rsid w:val="00A5007F"/>
    <w:rsid w:val="00A505F0"/>
    <w:rsid w:val="00A51424"/>
    <w:rsid w:val="00A5189C"/>
    <w:rsid w:val="00A52035"/>
    <w:rsid w:val="00A52122"/>
    <w:rsid w:val="00A522AE"/>
    <w:rsid w:val="00A52E98"/>
    <w:rsid w:val="00A53151"/>
    <w:rsid w:val="00A5364D"/>
    <w:rsid w:val="00A542D6"/>
    <w:rsid w:val="00A5459F"/>
    <w:rsid w:val="00A54B2D"/>
    <w:rsid w:val="00A55470"/>
    <w:rsid w:val="00A55A32"/>
    <w:rsid w:val="00A55B66"/>
    <w:rsid w:val="00A56438"/>
    <w:rsid w:val="00A56572"/>
    <w:rsid w:val="00A569DC"/>
    <w:rsid w:val="00A60442"/>
    <w:rsid w:val="00A604FF"/>
    <w:rsid w:val="00A612E4"/>
    <w:rsid w:val="00A62763"/>
    <w:rsid w:val="00A6302A"/>
    <w:rsid w:val="00A6349C"/>
    <w:rsid w:val="00A6367A"/>
    <w:rsid w:val="00A63861"/>
    <w:rsid w:val="00A643FB"/>
    <w:rsid w:val="00A64429"/>
    <w:rsid w:val="00A6455A"/>
    <w:rsid w:val="00A65830"/>
    <w:rsid w:val="00A65FD3"/>
    <w:rsid w:val="00A660CF"/>
    <w:rsid w:val="00A66409"/>
    <w:rsid w:val="00A666A3"/>
    <w:rsid w:val="00A674AC"/>
    <w:rsid w:val="00A71B7E"/>
    <w:rsid w:val="00A71E1F"/>
    <w:rsid w:val="00A7270F"/>
    <w:rsid w:val="00A727A4"/>
    <w:rsid w:val="00A73990"/>
    <w:rsid w:val="00A74469"/>
    <w:rsid w:val="00A764CF"/>
    <w:rsid w:val="00A76592"/>
    <w:rsid w:val="00A776C7"/>
    <w:rsid w:val="00A803F2"/>
    <w:rsid w:val="00A8092B"/>
    <w:rsid w:val="00A8105F"/>
    <w:rsid w:val="00A8169B"/>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04B"/>
    <w:rsid w:val="00AB2A0E"/>
    <w:rsid w:val="00AB3997"/>
    <w:rsid w:val="00AB56C1"/>
    <w:rsid w:val="00AB58F9"/>
    <w:rsid w:val="00AB5C94"/>
    <w:rsid w:val="00AB63B3"/>
    <w:rsid w:val="00AB725C"/>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39C"/>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6B1F"/>
    <w:rsid w:val="00AE72DB"/>
    <w:rsid w:val="00AE730D"/>
    <w:rsid w:val="00AE7326"/>
    <w:rsid w:val="00AF050F"/>
    <w:rsid w:val="00AF077C"/>
    <w:rsid w:val="00AF08DE"/>
    <w:rsid w:val="00AF1FAA"/>
    <w:rsid w:val="00AF3637"/>
    <w:rsid w:val="00AF39E0"/>
    <w:rsid w:val="00AF4202"/>
    <w:rsid w:val="00AF471D"/>
    <w:rsid w:val="00AF499A"/>
    <w:rsid w:val="00AF59A6"/>
    <w:rsid w:val="00AF7CB5"/>
    <w:rsid w:val="00B01224"/>
    <w:rsid w:val="00B01F4E"/>
    <w:rsid w:val="00B025A1"/>
    <w:rsid w:val="00B02AC8"/>
    <w:rsid w:val="00B02E1E"/>
    <w:rsid w:val="00B03AE4"/>
    <w:rsid w:val="00B040A1"/>
    <w:rsid w:val="00B0421D"/>
    <w:rsid w:val="00B058A5"/>
    <w:rsid w:val="00B05EB4"/>
    <w:rsid w:val="00B073BC"/>
    <w:rsid w:val="00B07442"/>
    <w:rsid w:val="00B10D68"/>
    <w:rsid w:val="00B10ECF"/>
    <w:rsid w:val="00B12225"/>
    <w:rsid w:val="00B129D0"/>
    <w:rsid w:val="00B12C3D"/>
    <w:rsid w:val="00B13E3F"/>
    <w:rsid w:val="00B13FF3"/>
    <w:rsid w:val="00B14EBC"/>
    <w:rsid w:val="00B15D42"/>
    <w:rsid w:val="00B205A4"/>
    <w:rsid w:val="00B2067F"/>
    <w:rsid w:val="00B225C6"/>
    <w:rsid w:val="00B23C21"/>
    <w:rsid w:val="00B23EDC"/>
    <w:rsid w:val="00B243F0"/>
    <w:rsid w:val="00B2463B"/>
    <w:rsid w:val="00B2471A"/>
    <w:rsid w:val="00B24975"/>
    <w:rsid w:val="00B24DE4"/>
    <w:rsid w:val="00B252F7"/>
    <w:rsid w:val="00B26232"/>
    <w:rsid w:val="00B27501"/>
    <w:rsid w:val="00B2755B"/>
    <w:rsid w:val="00B27909"/>
    <w:rsid w:val="00B27BE3"/>
    <w:rsid w:val="00B31EAB"/>
    <w:rsid w:val="00B35354"/>
    <w:rsid w:val="00B35906"/>
    <w:rsid w:val="00B36063"/>
    <w:rsid w:val="00B37699"/>
    <w:rsid w:val="00B377F6"/>
    <w:rsid w:val="00B37979"/>
    <w:rsid w:val="00B404AC"/>
    <w:rsid w:val="00B40727"/>
    <w:rsid w:val="00B40A2A"/>
    <w:rsid w:val="00B41104"/>
    <w:rsid w:val="00B41559"/>
    <w:rsid w:val="00B42166"/>
    <w:rsid w:val="00B42F70"/>
    <w:rsid w:val="00B43A50"/>
    <w:rsid w:val="00B44276"/>
    <w:rsid w:val="00B44D02"/>
    <w:rsid w:val="00B460A9"/>
    <w:rsid w:val="00B469DB"/>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5DAF"/>
    <w:rsid w:val="00B5655E"/>
    <w:rsid w:val="00B570C0"/>
    <w:rsid w:val="00B57983"/>
    <w:rsid w:val="00B57DB9"/>
    <w:rsid w:val="00B61B8B"/>
    <w:rsid w:val="00B61BB4"/>
    <w:rsid w:val="00B62881"/>
    <w:rsid w:val="00B634E6"/>
    <w:rsid w:val="00B639F9"/>
    <w:rsid w:val="00B63BBF"/>
    <w:rsid w:val="00B63D4B"/>
    <w:rsid w:val="00B63FA8"/>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BB2"/>
    <w:rsid w:val="00B81D56"/>
    <w:rsid w:val="00B82048"/>
    <w:rsid w:val="00B828DB"/>
    <w:rsid w:val="00B8314E"/>
    <w:rsid w:val="00B83F58"/>
    <w:rsid w:val="00B8433E"/>
    <w:rsid w:val="00B84918"/>
    <w:rsid w:val="00B8561C"/>
    <w:rsid w:val="00B85C8A"/>
    <w:rsid w:val="00B85EE0"/>
    <w:rsid w:val="00B8663F"/>
    <w:rsid w:val="00B868F0"/>
    <w:rsid w:val="00B869E4"/>
    <w:rsid w:val="00B872AA"/>
    <w:rsid w:val="00B9099F"/>
    <w:rsid w:val="00B9324B"/>
    <w:rsid w:val="00B935D1"/>
    <w:rsid w:val="00B94F08"/>
    <w:rsid w:val="00B94FBC"/>
    <w:rsid w:val="00B9535D"/>
    <w:rsid w:val="00B95A66"/>
    <w:rsid w:val="00B95AA2"/>
    <w:rsid w:val="00B95B62"/>
    <w:rsid w:val="00B95C52"/>
    <w:rsid w:val="00B95F02"/>
    <w:rsid w:val="00B96025"/>
    <w:rsid w:val="00B96AF4"/>
    <w:rsid w:val="00B97C07"/>
    <w:rsid w:val="00BA04F2"/>
    <w:rsid w:val="00BA3304"/>
    <w:rsid w:val="00BA3B0B"/>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3B9"/>
    <w:rsid w:val="00BB3F8F"/>
    <w:rsid w:val="00BB41C5"/>
    <w:rsid w:val="00BB541D"/>
    <w:rsid w:val="00BB5796"/>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0DF"/>
    <w:rsid w:val="00BD23CF"/>
    <w:rsid w:val="00BD28BC"/>
    <w:rsid w:val="00BD292A"/>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3D7A"/>
    <w:rsid w:val="00BE6193"/>
    <w:rsid w:val="00BE69F2"/>
    <w:rsid w:val="00BE70B4"/>
    <w:rsid w:val="00BE73A0"/>
    <w:rsid w:val="00BE746D"/>
    <w:rsid w:val="00BE79B7"/>
    <w:rsid w:val="00BF02B8"/>
    <w:rsid w:val="00BF03DC"/>
    <w:rsid w:val="00BF0FCB"/>
    <w:rsid w:val="00BF345A"/>
    <w:rsid w:val="00BF3D0C"/>
    <w:rsid w:val="00BF46E4"/>
    <w:rsid w:val="00BF55A1"/>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3D0"/>
    <w:rsid w:val="00C05033"/>
    <w:rsid w:val="00C05FF9"/>
    <w:rsid w:val="00C0617E"/>
    <w:rsid w:val="00C062FC"/>
    <w:rsid w:val="00C105FF"/>
    <w:rsid w:val="00C1061D"/>
    <w:rsid w:val="00C10797"/>
    <w:rsid w:val="00C10C29"/>
    <w:rsid w:val="00C132E0"/>
    <w:rsid w:val="00C133FD"/>
    <w:rsid w:val="00C148EA"/>
    <w:rsid w:val="00C14D53"/>
    <w:rsid w:val="00C15B2F"/>
    <w:rsid w:val="00C15D66"/>
    <w:rsid w:val="00C16AEC"/>
    <w:rsid w:val="00C17984"/>
    <w:rsid w:val="00C20161"/>
    <w:rsid w:val="00C2034A"/>
    <w:rsid w:val="00C205EB"/>
    <w:rsid w:val="00C20A99"/>
    <w:rsid w:val="00C21451"/>
    <w:rsid w:val="00C21853"/>
    <w:rsid w:val="00C2194E"/>
    <w:rsid w:val="00C22238"/>
    <w:rsid w:val="00C22AF4"/>
    <w:rsid w:val="00C24C9D"/>
    <w:rsid w:val="00C24D7D"/>
    <w:rsid w:val="00C24DA1"/>
    <w:rsid w:val="00C27070"/>
    <w:rsid w:val="00C270E9"/>
    <w:rsid w:val="00C273E3"/>
    <w:rsid w:val="00C27867"/>
    <w:rsid w:val="00C279FE"/>
    <w:rsid w:val="00C3036A"/>
    <w:rsid w:val="00C3036C"/>
    <w:rsid w:val="00C3096D"/>
    <w:rsid w:val="00C3099D"/>
    <w:rsid w:val="00C30CCF"/>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29CF"/>
    <w:rsid w:val="00C446D7"/>
    <w:rsid w:val="00C5059D"/>
    <w:rsid w:val="00C50D05"/>
    <w:rsid w:val="00C51587"/>
    <w:rsid w:val="00C52A47"/>
    <w:rsid w:val="00C5325C"/>
    <w:rsid w:val="00C5342B"/>
    <w:rsid w:val="00C53434"/>
    <w:rsid w:val="00C54A4F"/>
    <w:rsid w:val="00C54DAD"/>
    <w:rsid w:val="00C54E91"/>
    <w:rsid w:val="00C55813"/>
    <w:rsid w:val="00C558FE"/>
    <w:rsid w:val="00C57B25"/>
    <w:rsid w:val="00C60D85"/>
    <w:rsid w:val="00C612FA"/>
    <w:rsid w:val="00C62AAE"/>
    <w:rsid w:val="00C63A08"/>
    <w:rsid w:val="00C63E5C"/>
    <w:rsid w:val="00C64C4F"/>
    <w:rsid w:val="00C65985"/>
    <w:rsid w:val="00C65A88"/>
    <w:rsid w:val="00C65BE1"/>
    <w:rsid w:val="00C71100"/>
    <w:rsid w:val="00C71C9A"/>
    <w:rsid w:val="00C722F2"/>
    <w:rsid w:val="00C74360"/>
    <w:rsid w:val="00C74418"/>
    <w:rsid w:val="00C75570"/>
    <w:rsid w:val="00C75FE8"/>
    <w:rsid w:val="00C7648D"/>
    <w:rsid w:val="00C76957"/>
    <w:rsid w:val="00C76C19"/>
    <w:rsid w:val="00C76DCB"/>
    <w:rsid w:val="00C808ED"/>
    <w:rsid w:val="00C80C04"/>
    <w:rsid w:val="00C80D55"/>
    <w:rsid w:val="00C8111F"/>
    <w:rsid w:val="00C81147"/>
    <w:rsid w:val="00C814CE"/>
    <w:rsid w:val="00C81770"/>
    <w:rsid w:val="00C819F9"/>
    <w:rsid w:val="00C82678"/>
    <w:rsid w:val="00C826DB"/>
    <w:rsid w:val="00C83876"/>
    <w:rsid w:val="00C84666"/>
    <w:rsid w:val="00C85A9D"/>
    <w:rsid w:val="00C85ABA"/>
    <w:rsid w:val="00C86752"/>
    <w:rsid w:val="00C875B4"/>
    <w:rsid w:val="00C90163"/>
    <w:rsid w:val="00C903FF"/>
    <w:rsid w:val="00C90824"/>
    <w:rsid w:val="00C912D9"/>
    <w:rsid w:val="00C93184"/>
    <w:rsid w:val="00C9326F"/>
    <w:rsid w:val="00C94732"/>
    <w:rsid w:val="00C968C3"/>
    <w:rsid w:val="00C9703D"/>
    <w:rsid w:val="00C970DC"/>
    <w:rsid w:val="00C97103"/>
    <w:rsid w:val="00C97E18"/>
    <w:rsid w:val="00CA09D3"/>
    <w:rsid w:val="00CA1788"/>
    <w:rsid w:val="00CA1E69"/>
    <w:rsid w:val="00CA2A8B"/>
    <w:rsid w:val="00CA2C7A"/>
    <w:rsid w:val="00CA2DFD"/>
    <w:rsid w:val="00CA3C24"/>
    <w:rsid w:val="00CA3D6F"/>
    <w:rsid w:val="00CA3DAE"/>
    <w:rsid w:val="00CA5353"/>
    <w:rsid w:val="00CA5C9B"/>
    <w:rsid w:val="00CA6209"/>
    <w:rsid w:val="00CA7347"/>
    <w:rsid w:val="00CA7C2B"/>
    <w:rsid w:val="00CB112F"/>
    <w:rsid w:val="00CB14F6"/>
    <w:rsid w:val="00CB1CF1"/>
    <w:rsid w:val="00CB28EA"/>
    <w:rsid w:val="00CB40C4"/>
    <w:rsid w:val="00CB45E7"/>
    <w:rsid w:val="00CB547E"/>
    <w:rsid w:val="00CB6CF9"/>
    <w:rsid w:val="00CB6DD9"/>
    <w:rsid w:val="00CB7B20"/>
    <w:rsid w:val="00CB7C62"/>
    <w:rsid w:val="00CC0CB4"/>
    <w:rsid w:val="00CC200D"/>
    <w:rsid w:val="00CC2360"/>
    <w:rsid w:val="00CC3CEF"/>
    <w:rsid w:val="00CC4CA8"/>
    <w:rsid w:val="00CC4CD6"/>
    <w:rsid w:val="00CC4DFE"/>
    <w:rsid w:val="00CC5284"/>
    <w:rsid w:val="00CC5EAF"/>
    <w:rsid w:val="00CC6A79"/>
    <w:rsid w:val="00CC6F1B"/>
    <w:rsid w:val="00CC6FEB"/>
    <w:rsid w:val="00CC7F5B"/>
    <w:rsid w:val="00CD0DDF"/>
    <w:rsid w:val="00CD1906"/>
    <w:rsid w:val="00CD21C9"/>
    <w:rsid w:val="00CD2AB4"/>
    <w:rsid w:val="00CD2F20"/>
    <w:rsid w:val="00CD36C4"/>
    <w:rsid w:val="00CD381A"/>
    <w:rsid w:val="00CD38E6"/>
    <w:rsid w:val="00CD5B89"/>
    <w:rsid w:val="00CD5BE2"/>
    <w:rsid w:val="00CD6068"/>
    <w:rsid w:val="00CD6A30"/>
    <w:rsid w:val="00CD6C68"/>
    <w:rsid w:val="00CD74B4"/>
    <w:rsid w:val="00CD7B9F"/>
    <w:rsid w:val="00CD7FEA"/>
    <w:rsid w:val="00CE20CD"/>
    <w:rsid w:val="00CE4474"/>
    <w:rsid w:val="00CE5E70"/>
    <w:rsid w:val="00CE7379"/>
    <w:rsid w:val="00CF0C85"/>
    <w:rsid w:val="00CF0EDF"/>
    <w:rsid w:val="00CF12B7"/>
    <w:rsid w:val="00CF3694"/>
    <w:rsid w:val="00CF4B90"/>
    <w:rsid w:val="00CF52A2"/>
    <w:rsid w:val="00CF55DE"/>
    <w:rsid w:val="00CF5D49"/>
    <w:rsid w:val="00CF7148"/>
    <w:rsid w:val="00D01B04"/>
    <w:rsid w:val="00D01D0D"/>
    <w:rsid w:val="00D01DA9"/>
    <w:rsid w:val="00D022BE"/>
    <w:rsid w:val="00D032DC"/>
    <w:rsid w:val="00D03817"/>
    <w:rsid w:val="00D03B05"/>
    <w:rsid w:val="00D048C8"/>
    <w:rsid w:val="00D053F4"/>
    <w:rsid w:val="00D0621D"/>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6FCE"/>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5A9E"/>
    <w:rsid w:val="00D4614A"/>
    <w:rsid w:val="00D47084"/>
    <w:rsid w:val="00D474C1"/>
    <w:rsid w:val="00D500B1"/>
    <w:rsid w:val="00D51474"/>
    <w:rsid w:val="00D51C08"/>
    <w:rsid w:val="00D523C6"/>
    <w:rsid w:val="00D5344D"/>
    <w:rsid w:val="00D54E02"/>
    <w:rsid w:val="00D5596F"/>
    <w:rsid w:val="00D55BCB"/>
    <w:rsid w:val="00D5618B"/>
    <w:rsid w:val="00D56761"/>
    <w:rsid w:val="00D56BAD"/>
    <w:rsid w:val="00D56CCB"/>
    <w:rsid w:val="00D56DF2"/>
    <w:rsid w:val="00D56E94"/>
    <w:rsid w:val="00D5767D"/>
    <w:rsid w:val="00D57C5F"/>
    <w:rsid w:val="00D60341"/>
    <w:rsid w:val="00D614BA"/>
    <w:rsid w:val="00D62D2C"/>
    <w:rsid w:val="00D655C4"/>
    <w:rsid w:val="00D66293"/>
    <w:rsid w:val="00D670F7"/>
    <w:rsid w:val="00D675A7"/>
    <w:rsid w:val="00D70CE5"/>
    <w:rsid w:val="00D7102E"/>
    <w:rsid w:val="00D7254D"/>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211"/>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BB6"/>
    <w:rsid w:val="00DA4E23"/>
    <w:rsid w:val="00DA6320"/>
    <w:rsid w:val="00DA670D"/>
    <w:rsid w:val="00DA7FC8"/>
    <w:rsid w:val="00DB0112"/>
    <w:rsid w:val="00DB0148"/>
    <w:rsid w:val="00DB0FBC"/>
    <w:rsid w:val="00DB2EE7"/>
    <w:rsid w:val="00DB3D1A"/>
    <w:rsid w:val="00DB3E15"/>
    <w:rsid w:val="00DB4702"/>
    <w:rsid w:val="00DB50DC"/>
    <w:rsid w:val="00DB56B3"/>
    <w:rsid w:val="00DB732F"/>
    <w:rsid w:val="00DB73EB"/>
    <w:rsid w:val="00DB79E3"/>
    <w:rsid w:val="00DC0331"/>
    <w:rsid w:val="00DC1A67"/>
    <w:rsid w:val="00DC1B67"/>
    <w:rsid w:val="00DC1F87"/>
    <w:rsid w:val="00DC2375"/>
    <w:rsid w:val="00DC26C8"/>
    <w:rsid w:val="00DC2E0B"/>
    <w:rsid w:val="00DC3702"/>
    <w:rsid w:val="00DC3ED9"/>
    <w:rsid w:val="00DC426E"/>
    <w:rsid w:val="00DC4369"/>
    <w:rsid w:val="00DC4529"/>
    <w:rsid w:val="00DC4DB1"/>
    <w:rsid w:val="00DC4E5F"/>
    <w:rsid w:val="00DC5432"/>
    <w:rsid w:val="00DC5FA3"/>
    <w:rsid w:val="00DC6802"/>
    <w:rsid w:val="00DC7195"/>
    <w:rsid w:val="00DC73B7"/>
    <w:rsid w:val="00DD0F95"/>
    <w:rsid w:val="00DD1A79"/>
    <w:rsid w:val="00DD28AB"/>
    <w:rsid w:val="00DD2C76"/>
    <w:rsid w:val="00DD2E3C"/>
    <w:rsid w:val="00DD327E"/>
    <w:rsid w:val="00DD34BD"/>
    <w:rsid w:val="00DD42D4"/>
    <w:rsid w:val="00DD44C1"/>
    <w:rsid w:val="00DD5EE6"/>
    <w:rsid w:val="00DD7373"/>
    <w:rsid w:val="00DE0658"/>
    <w:rsid w:val="00DE106C"/>
    <w:rsid w:val="00DE2B58"/>
    <w:rsid w:val="00DE3F0D"/>
    <w:rsid w:val="00DE44D0"/>
    <w:rsid w:val="00DE5070"/>
    <w:rsid w:val="00DE5345"/>
    <w:rsid w:val="00DE610B"/>
    <w:rsid w:val="00DE64F6"/>
    <w:rsid w:val="00DE6829"/>
    <w:rsid w:val="00DE6CB8"/>
    <w:rsid w:val="00DE731D"/>
    <w:rsid w:val="00DE7C88"/>
    <w:rsid w:val="00DE7E7B"/>
    <w:rsid w:val="00DE7E84"/>
    <w:rsid w:val="00DF11C6"/>
    <w:rsid w:val="00DF1742"/>
    <w:rsid w:val="00DF17B0"/>
    <w:rsid w:val="00DF2226"/>
    <w:rsid w:val="00DF23F3"/>
    <w:rsid w:val="00DF2520"/>
    <w:rsid w:val="00DF3952"/>
    <w:rsid w:val="00DF3969"/>
    <w:rsid w:val="00DF3ED6"/>
    <w:rsid w:val="00DF4429"/>
    <w:rsid w:val="00DF56A8"/>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775"/>
    <w:rsid w:val="00E13FBB"/>
    <w:rsid w:val="00E15630"/>
    <w:rsid w:val="00E156E3"/>
    <w:rsid w:val="00E15854"/>
    <w:rsid w:val="00E17598"/>
    <w:rsid w:val="00E20149"/>
    <w:rsid w:val="00E217DA"/>
    <w:rsid w:val="00E22060"/>
    <w:rsid w:val="00E220BC"/>
    <w:rsid w:val="00E224CB"/>
    <w:rsid w:val="00E24E14"/>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4B53"/>
    <w:rsid w:val="00E350D8"/>
    <w:rsid w:val="00E35197"/>
    <w:rsid w:val="00E351F8"/>
    <w:rsid w:val="00E35749"/>
    <w:rsid w:val="00E35F20"/>
    <w:rsid w:val="00E3671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692"/>
    <w:rsid w:val="00E60806"/>
    <w:rsid w:val="00E614D5"/>
    <w:rsid w:val="00E615DD"/>
    <w:rsid w:val="00E62682"/>
    <w:rsid w:val="00E63B62"/>
    <w:rsid w:val="00E64034"/>
    <w:rsid w:val="00E64CCF"/>
    <w:rsid w:val="00E676CD"/>
    <w:rsid w:val="00E679F0"/>
    <w:rsid w:val="00E67DD5"/>
    <w:rsid w:val="00E70B82"/>
    <w:rsid w:val="00E74040"/>
    <w:rsid w:val="00E74B8A"/>
    <w:rsid w:val="00E753F9"/>
    <w:rsid w:val="00E75469"/>
    <w:rsid w:val="00E756F1"/>
    <w:rsid w:val="00E77001"/>
    <w:rsid w:val="00E7720E"/>
    <w:rsid w:val="00E77928"/>
    <w:rsid w:val="00E80066"/>
    <w:rsid w:val="00E81935"/>
    <w:rsid w:val="00E8228B"/>
    <w:rsid w:val="00E83C9A"/>
    <w:rsid w:val="00E84072"/>
    <w:rsid w:val="00E84CFD"/>
    <w:rsid w:val="00E84F7F"/>
    <w:rsid w:val="00E85570"/>
    <w:rsid w:val="00E859A3"/>
    <w:rsid w:val="00E85AEE"/>
    <w:rsid w:val="00E86EA3"/>
    <w:rsid w:val="00E87009"/>
    <w:rsid w:val="00E9087D"/>
    <w:rsid w:val="00E9095C"/>
    <w:rsid w:val="00E92937"/>
    <w:rsid w:val="00E931C3"/>
    <w:rsid w:val="00E93BEA"/>
    <w:rsid w:val="00E93EF7"/>
    <w:rsid w:val="00E94174"/>
    <w:rsid w:val="00E95DE9"/>
    <w:rsid w:val="00E96141"/>
    <w:rsid w:val="00E96388"/>
    <w:rsid w:val="00E96623"/>
    <w:rsid w:val="00E97882"/>
    <w:rsid w:val="00EA0371"/>
    <w:rsid w:val="00EA1318"/>
    <w:rsid w:val="00EA399C"/>
    <w:rsid w:val="00EA3E9D"/>
    <w:rsid w:val="00EA4DBD"/>
    <w:rsid w:val="00EA6427"/>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62C"/>
    <w:rsid w:val="00EF2D2C"/>
    <w:rsid w:val="00EF3C96"/>
    <w:rsid w:val="00EF5250"/>
    <w:rsid w:val="00EF53CE"/>
    <w:rsid w:val="00EF6409"/>
    <w:rsid w:val="00EF6B03"/>
    <w:rsid w:val="00EF76F3"/>
    <w:rsid w:val="00EF7910"/>
    <w:rsid w:val="00F00492"/>
    <w:rsid w:val="00F00F3A"/>
    <w:rsid w:val="00F01E94"/>
    <w:rsid w:val="00F02315"/>
    <w:rsid w:val="00F02E1F"/>
    <w:rsid w:val="00F03718"/>
    <w:rsid w:val="00F037B5"/>
    <w:rsid w:val="00F038E7"/>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0E63"/>
    <w:rsid w:val="00F11A28"/>
    <w:rsid w:val="00F11D57"/>
    <w:rsid w:val="00F12A3B"/>
    <w:rsid w:val="00F13A56"/>
    <w:rsid w:val="00F13F71"/>
    <w:rsid w:val="00F149AF"/>
    <w:rsid w:val="00F15050"/>
    <w:rsid w:val="00F15189"/>
    <w:rsid w:val="00F15AF3"/>
    <w:rsid w:val="00F15B38"/>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941"/>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0E9"/>
    <w:rsid w:val="00F506B6"/>
    <w:rsid w:val="00F513E4"/>
    <w:rsid w:val="00F51421"/>
    <w:rsid w:val="00F516CA"/>
    <w:rsid w:val="00F522A3"/>
    <w:rsid w:val="00F539A0"/>
    <w:rsid w:val="00F549B5"/>
    <w:rsid w:val="00F55726"/>
    <w:rsid w:val="00F5634A"/>
    <w:rsid w:val="00F56817"/>
    <w:rsid w:val="00F56E33"/>
    <w:rsid w:val="00F57131"/>
    <w:rsid w:val="00F60383"/>
    <w:rsid w:val="00F60BF2"/>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38C5"/>
    <w:rsid w:val="00F74C30"/>
    <w:rsid w:val="00F75557"/>
    <w:rsid w:val="00F7558B"/>
    <w:rsid w:val="00F75BE9"/>
    <w:rsid w:val="00F76388"/>
    <w:rsid w:val="00F80305"/>
    <w:rsid w:val="00F805A6"/>
    <w:rsid w:val="00F80D9A"/>
    <w:rsid w:val="00F81C46"/>
    <w:rsid w:val="00F8211A"/>
    <w:rsid w:val="00F8345F"/>
    <w:rsid w:val="00F83561"/>
    <w:rsid w:val="00F84453"/>
    <w:rsid w:val="00F8479E"/>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5DA5"/>
    <w:rsid w:val="00F96C4E"/>
    <w:rsid w:val="00FA0DA4"/>
    <w:rsid w:val="00FA11B5"/>
    <w:rsid w:val="00FA2022"/>
    <w:rsid w:val="00FA22A2"/>
    <w:rsid w:val="00FA2467"/>
    <w:rsid w:val="00FA272D"/>
    <w:rsid w:val="00FA290B"/>
    <w:rsid w:val="00FA2A2F"/>
    <w:rsid w:val="00FA2EF8"/>
    <w:rsid w:val="00FA37B7"/>
    <w:rsid w:val="00FA42FC"/>
    <w:rsid w:val="00FA448E"/>
    <w:rsid w:val="00FA4DA0"/>
    <w:rsid w:val="00FA4DC0"/>
    <w:rsid w:val="00FA5E38"/>
    <w:rsid w:val="00FA6D9F"/>
    <w:rsid w:val="00FA77CA"/>
    <w:rsid w:val="00FB1093"/>
    <w:rsid w:val="00FB1461"/>
    <w:rsid w:val="00FB2018"/>
    <w:rsid w:val="00FB2D0D"/>
    <w:rsid w:val="00FB4417"/>
    <w:rsid w:val="00FB4845"/>
    <w:rsid w:val="00FB4CFC"/>
    <w:rsid w:val="00FB4E3D"/>
    <w:rsid w:val="00FB5F60"/>
    <w:rsid w:val="00FB680F"/>
    <w:rsid w:val="00FB6919"/>
    <w:rsid w:val="00FB74D7"/>
    <w:rsid w:val="00FB7893"/>
    <w:rsid w:val="00FC13F5"/>
    <w:rsid w:val="00FC2242"/>
    <w:rsid w:val="00FC277D"/>
    <w:rsid w:val="00FC3D54"/>
    <w:rsid w:val="00FC41D7"/>
    <w:rsid w:val="00FC4A0B"/>
    <w:rsid w:val="00FC5481"/>
    <w:rsid w:val="00FC65E0"/>
    <w:rsid w:val="00FC694B"/>
    <w:rsid w:val="00FC6FDF"/>
    <w:rsid w:val="00FC70D2"/>
    <w:rsid w:val="00FC7384"/>
    <w:rsid w:val="00FC74EF"/>
    <w:rsid w:val="00FD009B"/>
    <w:rsid w:val="00FD0EC8"/>
    <w:rsid w:val="00FD139C"/>
    <w:rsid w:val="00FD2E6D"/>
    <w:rsid w:val="00FD2FFB"/>
    <w:rsid w:val="00FD319A"/>
    <w:rsid w:val="00FD3A15"/>
    <w:rsid w:val="00FD3C10"/>
    <w:rsid w:val="00FD4236"/>
    <w:rsid w:val="00FD498D"/>
    <w:rsid w:val="00FD5B4B"/>
    <w:rsid w:val="00FD5CA0"/>
    <w:rsid w:val="00FD7062"/>
    <w:rsid w:val="00FE1196"/>
    <w:rsid w:val="00FE2388"/>
    <w:rsid w:val="00FE2433"/>
    <w:rsid w:val="00FE30E0"/>
    <w:rsid w:val="00FE39CF"/>
    <w:rsid w:val="00FE3C1E"/>
    <w:rsid w:val="00FE3C36"/>
    <w:rsid w:val="00FE4B27"/>
    <w:rsid w:val="00FE5626"/>
    <w:rsid w:val="00FE5630"/>
    <w:rsid w:val="00FE5FD4"/>
    <w:rsid w:val="00FF08E6"/>
    <w:rsid w:val="00FF0D78"/>
    <w:rsid w:val="00FF0EE9"/>
    <w:rsid w:val="00FF0EEE"/>
    <w:rsid w:val="00FF0F7F"/>
    <w:rsid w:val="00FF2046"/>
    <w:rsid w:val="00FF2793"/>
    <w:rsid w:val="00FF2F04"/>
    <w:rsid w:val="00FF3815"/>
    <w:rsid w:val="00FF3EA9"/>
    <w:rsid w:val="00FF510D"/>
    <w:rsid w:val="00FF5183"/>
    <w:rsid w:val="00FF5B92"/>
    <w:rsid w:val="00FF5D78"/>
    <w:rsid w:val="00FF7034"/>
    <w:rsid w:val="01065707"/>
    <w:rsid w:val="01BD0368"/>
    <w:rsid w:val="01DE089D"/>
    <w:rsid w:val="020970CA"/>
    <w:rsid w:val="028E1852"/>
    <w:rsid w:val="02C81B1F"/>
    <w:rsid w:val="035967B1"/>
    <w:rsid w:val="035D4591"/>
    <w:rsid w:val="03631D1E"/>
    <w:rsid w:val="03E26584"/>
    <w:rsid w:val="04492C16"/>
    <w:rsid w:val="04A732AF"/>
    <w:rsid w:val="04B527F1"/>
    <w:rsid w:val="05026E46"/>
    <w:rsid w:val="053C405B"/>
    <w:rsid w:val="056F5AD7"/>
    <w:rsid w:val="059E10D1"/>
    <w:rsid w:val="05A012C8"/>
    <w:rsid w:val="05BF54F8"/>
    <w:rsid w:val="06305334"/>
    <w:rsid w:val="06434355"/>
    <w:rsid w:val="06CC0A35"/>
    <w:rsid w:val="0769686A"/>
    <w:rsid w:val="076E27BD"/>
    <w:rsid w:val="0770402F"/>
    <w:rsid w:val="078E5270"/>
    <w:rsid w:val="07B42F31"/>
    <w:rsid w:val="07CA6B66"/>
    <w:rsid w:val="07F15671"/>
    <w:rsid w:val="08200491"/>
    <w:rsid w:val="085D3E3F"/>
    <w:rsid w:val="08973524"/>
    <w:rsid w:val="08A65D3D"/>
    <w:rsid w:val="0900762B"/>
    <w:rsid w:val="09626007"/>
    <w:rsid w:val="09993AB5"/>
    <w:rsid w:val="09F66D51"/>
    <w:rsid w:val="0A0219DF"/>
    <w:rsid w:val="0AA20101"/>
    <w:rsid w:val="0ABA1F25"/>
    <w:rsid w:val="0ADD2F10"/>
    <w:rsid w:val="0AE113D2"/>
    <w:rsid w:val="0AF67B8B"/>
    <w:rsid w:val="0B0758A7"/>
    <w:rsid w:val="0B1B4548"/>
    <w:rsid w:val="0BBF5056"/>
    <w:rsid w:val="0BE65845"/>
    <w:rsid w:val="0BF0521B"/>
    <w:rsid w:val="0BF7455D"/>
    <w:rsid w:val="0BFE4B3A"/>
    <w:rsid w:val="0C296C83"/>
    <w:rsid w:val="0C8D3125"/>
    <w:rsid w:val="0D545798"/>
    <w:rsid w:val="0D624402"/>
    <w:rsid w:val="0E037D57"/>
    <w:rsid w:val="0E1D4B35"/>
    <w:rsid w:val="0E5F68A3"/>
    <w:rsid w:val="0E7813A9"/>
    <w:rsid w:val="0EBD33B9"/>
    <w:rsid w:val="0EBE690E"/>
    <w:rsid w:val="0F1A117A"/>
    <w:rsid w:val="0F5116AE"/>
    <w:rsid w:val="0F596ABB"/>
    <w:rsid w:val="0F5F09C4"/>
    <w:rsid w:val="0F5F4247"/>
    <w:rsid w:val="0F6273CA"/>
    <w:rsid w:val="0F7D4B34"/>
    <w:rsid w:val="0FC419ED"/>
    <w:rsid w:val="0FD9288C"/>
    <w:rsid w:val="0FEE6FAE"/>
    <w:rsid w:val="0FF20B73"/>
    <w:rsid w:val="10003991"/>
    <w:rsid w:val="10254F0A"/>
    <w:rsid w:val="107B7E97"/>
    <w:rsid w:val="109C57D8"/>
    <w:rsid w:val="10D64689"/>
    <w:rsid w:val="10EF7E56"/>
    <w:rsid w:val="11321BC4"/>
    <w:rsid w:val="1155307D"/>
    <w:rsid w:val="117C38F8"/>
    <w:rsid w:val="117D6EEE"/>
    <w:rsid w:val="11B5219D"/>
    <w:rsid w:val="11DF67EB"/>
    <w:rsid w:val="122946DB"/>
    <w:rsid w:val="12750F57"/>
    <w:rsid w:val="12E83AF4"/>
    <w:rsid w:val="13771DFE"/>
    <w:rsid w:val="13F25EC4"/>
    <w:rsid w:val="14245767"/>
    <w:rsid w:val="145C23B3"/>
    <w:rsid w:val="149E7662"/>
    <w:rsid w:val="1508348E"/>
    <w:rsid w:val="15350710"/>
    <w:rsid w:val="155F416A"/>
    <w:rsid w:val="156354FD"/>
    <w:rsid w:val="156C0FB4"/>
    <w:rsid w:val="157A51BC"/>
    <w:rsid w:val="159557BE"/>
    <w:rsid w:val="15CD7D54"/>
    <w:rsid w:val="15D00CD9"/>
    <w:rsid w:val="15E450B5"/>
    <w:rsid w:val="16371982"/>
    <w:rsid w:val="163D388B"/>
    <w:rsid w:val="168B5B89"/>
    <w:rsid w:val="16C005E1"/>
    <w:rsid w:val="175862BF"/>
    <w:rsid w:val="17F263D4"/>
    <w:rsid w:val="17F52BDC"/>
    <w:rsid w:val="180D2D20"/>
    <w:rsid w:val="182249A5"/>
    <w:rsid w:val="18642373"/>
    <w:rsid w:val="18834ED9"/>
    <w:rsid w:val="18E26C79"/>
    <w:rsid w:val="18E55D68"/>
    <w:rsid w:val="18FE0AB6"/>
    <w:rsid w:val="19813C3F"/>
    <w:rsid w:val="19B263B5"/>
    <w:rsid w:val="19DF2D99"/>
    <w:rsid w:val="19EA686E"/>
    <w:rsid w:val="1A8670A6"/>
    <w:rsid w:val="1AB02A55"/>
    <w:rsid w:val="1AFD11C6"/>
    <w:rsid w:val="1B00542F"/>
    <w:rsid w:val="1B2F42F1"/>
    <w:rsid w:val="1B3F3E40"/>
    <w:rsid w:val="1B7C00B3"/>
    <w:rsid w:val="1B7C0EA4"/>
    <w:rsid w:val="1BF509C2"/>
    <w:rsid w:val="1BF95FEE"/>
    <w:rsid w:val="1C700838"/>
    <w:rsid w:val="1CE56278"/>
    <w:rsid w:val="1CFC261A"/>
    <w:rsid w:val="1CFF6E5D"/>
    <w:rsid w:val="1D0432AA"/>
    <w:rsid w:val="1D0A4412"/>
    <w:rsid w:val="1D0B38F8"/>
    <w:rsid w:val="1D1D5776"/>
    <w:rsid w:val="1D2753AE"/>
    <w:rsid w:val="1D3E218A"/>
    <w:rsid w:val="1D6D7456"/>
    <w:rsid w:val="1D7879E5"/>
    <w:rsid w:val="1D867707"/>
    <w:rsid w:val="1E3D0B9B"/>
    <w:rsid w:val="1E81151C"/>
    <w:rsid w:val="1E884DB6"/>
    <w:rsid w:val="1EFE1319"/>
    <w:rsid w:val="1F0D1045"/>
    <w:rsid w:val="1F1F489E"/>
    <w:rsid w:val="1F2F076D"/>
    <w:rsid w:val="1FFB17BC"/>
    <w:rsid w:val="201828B7"/>
    <w:rsid w:val="203D39F0"/>
    <w:rsid w:val="20817033"/>
    <w:rsid w:val="20990887"/>
    <w:rsid w:val="20E833A7"/>
    <w:rsid w:val="20EA2C10"/>
    <w:rsid w:val="216C01F4"/>
    <w:rsid w:val="219168A1"/>
    <w:rsid w:val="21B038D2"/>
    <w:rsid w:val="21D70408"/>
    <w:rsid w:val="221E7789"/>
    <w:rsid w:val="228B3B2E"/>
    <w:rsid w:val="22E84C54"/>
    <w:rsid w:val="235E2230"/>
    <w:rsid w:val="2370600B"/>
    <w:rsid w:val="23CA7445"/>
    <w:rsid w:val="241B0EB4"/>
    <w:rsid w:val="24513BF6"/>
    <w:rsid w:val="24683E4B"/>
    <w:rsid w:val="246C2851"/>
    <w:rsid w:val="24841763"/>
    <w:rsid w:val="2488042D"/>
    <w:rsid w:val="24896A55"/>
    <w:rsid w:val="24C36C6D"/>
    <w:rsid w:val="254E0ABD"/>
    <w:rsid w:val="258A21E5"/>
    <w:rsid w:val="25A10883"/>
    <w:rsid w:val="25D729E7"/>
    <w:rsid w:val="260F5480"/>
    <w:rsid w:val="26382DB8"/>
    <w:rsid w:val="265C4D5F"/>
    <w:rsid w:val="26644B8A"/>
    <w:rsid w:val="268A1547"/>
    <w:rsid w:val="268B3CAF"/>
    <w:rsid w:val="26A73075"/>
    <w:rsid w:val="26B2270B"/>
    <w:rsid w:val="26F853FE"/>
    <w:rsid w:val="274B1605"/>
    <w:rsid w:val="277D7855"/>
    <w:rsid w:val="278B3C06"/>
    <w:rsid w:val="27E33F9B"/>
    <w:rsid w:val="27F23097"/>
    <w:rsid w:val="2805016B"/>
    <w:rsid w:val="286036CB"/>
    <w:rsid w:val="28AA4C8A"/>
    <w:rsid w:val="294A494E"/>
    <w:rsid w:val="29560760"/>
    <w:rsid w:val="2960326E"/>
    <w:rsid w:val="2975343F"/>
    <w:rsid w:val="29922597"/>
    <w:rsid w:val="29C71D19"/>
    <w:rsid w:val="2A144016"/>
    <w:rsid w:val="2A24682F"/>
    <w:rsid w:val="2A2C74BF"/>
    <w:rsid w:val="2A53737E"/>
    <w:rsid w:val="2A704730"/>
    <w:rsid w:val="2AC70C94"/>
    <w:rsid w:val="2B2A3B5F"/>
    <w:rsid w:val="2C0547C6"/>
    <w:rsid w:val="2C380499"/>
    <w:rsid w:val="2C401128"/>
    <w:rsid w:val="2C8A2F49"/>
    <w:rsid w:val="2C9F3BCE"/>
    <w:rsid w:val="2CA64350"/>
    <w:rsid w:val="2D4D51B1"/>
    <w:rsid w:val="2D4D79AC"/>
    <w:rsid w:val="2DB7418D"/>
    <w:rsid w:val="2DD5373D"/>
    <w:rsid w:val="2DF80479"/>
    <w:rsid w:val="2E747DC3"/>
    <w:rsid w:val="2E9C0F87"/>
    <w:rsid w:val="2EB7077F"/>
    <w:rsid w:val="2EB8044F"/>
    <w:rsid w:val="2EC16B9C"/>
    <w:rsid w:val="2EDF426C"/>
    <w:rsid w:val="2EEC4E92"/>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243059C"/>
    <w:rsid w:val="32697D44"/>
    <w:rsid w:val="326D0948"/>
    <w:rsid w:val="328A5CFA"/>
    <w:rsid w:val="32C835E0"/>
    <w:rsid w:val="32DF7982"/>
    <w:rsid w:val="331537CD"/>
    <w:rsid w:val="331E4E70"/>
    <w:rsid w:val="336E17F0"/>
    <w:rsid w:val="33E2230D"/>
    <w:rsid w:val="33FB26D9"/>
    <w:rsid w:val="34291F23"/>
    <w:rsid w:val="34413D46"/>
    <w:rsid w:val="344A45A5"/>
    <w:rsid w:val="345C5BF5"/>
    <w:rsid w:val="348103B3"/>
    <w:rsid w:val="357C3ACE"/>
    <w:rsid w:val="35962F2D"/>
    <w:rsid w:val="35B629AE"/>
    <w:rsid w:val="35B71496"/>
    <w:rsid w:val="35B8262E"/>
    <w:rsid w:val="35CC12CF"/>
    <w:rsid w:val="35D319E6"/>
    <w:rsid w:val="35D72EE3"/>
    <w:rsid w:val="35E768F5"/>
    <w:rsid w:val="35F559C7"/>
    <w:rsid w:val="36075C31"/>
    <w:rsid w:val="36510879"/>
    <w:rsid w:val="37036DCD"/>
    <w:rsid w:val="372F46A7"/>
    <w:rsid w:val="37726C9D"/>
    <w:rsid w:val="379A1E22"/>
    <w:rsid w:val="37BD6848"/>
    <w:rsid w:val="37CC6816"/>
    <w:rsid w:val="37DE6907"/>
    <w:rsid w:val="37E810A7"/>
    <w:rsid w:val="380E1C87"/>
    <w:rsid w:val="38A9437C"/>
    <w:rsid w:val="38C2712E"/>
    <w:rsid w:val="38D16127"/>
    <w:rsid w:val="393C0FF6"/>
    <w:rsid w:val="39706EC7"/>
    <w:rsid w:val="39787B56"/>
    <w:rsid w:val="398E1CFA"/>
    <w:rsid w:val="39B62EBE"/>
    <w:rsid w:val="3A3F5379"/>
    <w:rsid w:val="3A436689"/>
    <w:rsid w:val="3A675260"/>
    <w:rsid w:val="3AAC45FF"/>
    <w:rsid w:val="3AC37B79"/>
    <w:rsid w:val="3AE070A1"/>
    <w:rsid w:val="3B617677"/>
    <w:rsid w:val="3B757B5E"/>
    <w:rsid w:val="3BA65BED"/>
    <w:rsid w:val="3BDB4DC2"/>
    <w:rsid w:val="3C09240E"/>
    <w:rsid w:val="3C146221"/>
    <w:rsid w:val="3CC365B8"/>
    <w:rsid w:val="3CD51844"/>
    <w:rsid w:val="3CE979FE"/>
    <w:rsid w:val="3D08452F"/>
    <w:rsid w:val="3D3675FD"/>
    <w:rsid w:val="3D5001A7"/>
    <w:rsid w:val="3D55441E"/>
    <w:rsid w:val="3D6B2F4F"/>
    <w:rsid w:val="3D713555"/>
    <w:rsid w:val="3D741DEE"/>
    <w:rsid w:val="3D85737C"/>
    <w:rsid w:val="3D9C3FFF"/>
    <w:rsid w:val="3DDE328E"/>
    <w:rsid w:val="3E0B0DB0"/>
    <w:rsid w:val="3E116F60"/>
    <w:rsid w:val="3E572F58"/>
    <w:rsid w:val="3E636D6A"/>
    <w:rsid w:val="3E872DEF"/>
    <w:rsid w:val="3E962A3C"/>
    <w:rsid w:val="3E9704BE"/>
    <w:rsid w:val="3F043070"/>
    <w:rsid w:val="3F1D2CEE"/>
    <w:rsid w:val="3F4D6968"/>
    <w:rsid w:val="3F8B424E"/>
    <w:rsid w:val="3F934EDE"/>
    <w:rsid w:val="3FCE6ABE"/>
    <w:rsid w:val="40130E98"/>
    <w:rsid w:val="401776B5"/>
    <w:rsid w:val="403501D5"/>
    <w:rsid w:val="40516596"/>
    <w:rsid w:val="40B04E56"/>
    <w:rsid w:val="40C60753"/>
    <w:rsid w:val="40D24565"/>
    <w:rsid w:val="410113A2"/>
    <w:rsid w:val="41880811"/>
    <w:rsid w:val="41C60C56"/>
    <w:rsid w:val="41E9727E"/>
    <w:rsid w:val="41F50509"/>
    <w:rsid w:val="420226D9"/>
    <w:rsid w:val="42375131"/>
    <w:rsid w:val="42610172"/>
    <w:rsid w:val="426339F7"/>
    <w:rsid w:val="42733C91"/>
    <w:rsid w:val="428C76CE"/>
    <w:rsid w:val="42916AC5"/>
    <w:rsid w:val="42CE0B28"/>
    <w:rsid w:val="436807A8"/>
    <w:rsid w:val="439901E8"/>
    <w:rsid w:val="43CD51C7"/>
    <w:rsid w:val="43EC12FF"/>
    <w:rsid w:val="43F11B33"/>
    <w:rsid w:val="43F17986"/>
    <w:rsid w:val="43FF4262"/>
    <w:rsid w:val="444678CE"/>
    <w:rsid w:val="44565A46"/>
    <w:rsid w:val="447E086E"/>
    <w:rsid w:val="44B454C5"/>
    <w:rsid w:val="44C125DD"/>
    <w:rsid w:val="44DD6689"/>
    <w:rsid w:val="44E7774D"/>
    <w:rsid w:val="45127C50"/>
    <w:rsid w:val="454416D4"/>
    <w:rsid w:val="455E7EDC"/>
    <w:rsid w:val="45830A1B"/>
    <w:rsid w:val="458D51A8"/>
    <w:rsid w:val="459B4244"/>
    <w:rsid w:val="45A33E4B"/>
    <w:rsid w:val="45A94422"/>
    <w:rsid w:val="45B253E8"/>
    <w:rsid w:val="45CC5F92"/>
    <w:rsid w:val="46236563"/>
    <w:rsid w:val="465C2D4B"/>
    <w:rsid w:val="465C457C"/>
    <w:rsid w:val="467609A9"/>
    <w:rsid w:val="46E67A01"/>
    <w:rsid w:val="47262D4B"/>
    <w:rsid w:val="47670737"/>
    <w:rsid w:val="47F00216"/>
    <w:rsid w:val="480F5247"/>
    <w:rsid w:val="4839608B"/>
    <w:rsid w:val="483A3F41"/>
    <w:rsid w:val="48B06FCF"/>
    <w:rsid w:val="48FF25D1"/>
    <w:rsid w:val="49281A93"/>
    <w:rsid w:val="492F313E"/>
    <w:rsid w:val="495010D7"/>
    <w:rsid w:val="4955555E"/>
    <w:rsid w:val="49A21DDA"/>
    <w:rsid w:val="49E453DD"/>
    <w:rsid w:val="49EE4458"/>
    <w:rsid w:val="4A521971"/>
    <w:rsid w:val="4A880DD3"/>
    <w:rsid w:val="4A9C4E28"/>
    <w:rsid w:val="4AFF7B18"/>
    <w:rsid w:val="4B254325"/>
    <w:rsid w:val="4B2941E0"/>
    <w:rsid w:val="4BFF2F3E"/>
    <w:rsid w:val="4C261BDE"/>
    <w:rsid w:val="4C334692"/>
    <w:rsid w:val="4C660668"/>
    <w:rsid w:val="4C816990"/>
    <w:rsid w:val="4D1B40EF"/>
    <w:rsid w:val="4D2079EB"/>
    <w:rsid w:val="4D2B4C2A"/>
    <w:rsid w:val="4D570F71"/>
    <w:rsid w:val="4DEE01EB"/>
    <w:rsid w:val="4DF036EE"/>
    <w:rsid w:val="4DF30DF0"/>
    <w:rsid w:val="4DFC16FF"/>
    <w:rsid w:val="4E03108A"/>
    <w:rsid w:val="4E2822B5"/>
    <w:rsid w:val="4E5A1A99"/>
    <w:rsid w:val="4E640249"/>
    <w:rsid w:val="4E723844"/>
    <w:rsid w:val="4E85035F"/>
    <w:rsid w:val="4EB95335"/>
    <w:rsid w:val="4ED33CE1"/>
    <w:rsid w:val="4F01352B"/>
    <w:rsid w:val="4F13254C"/>
    <w:rsid w:val="4FBF6DE2"/>
    <w:rsid w:val="502D7993"/>
    <w:rsid w:val="504273BB"/>
    <w:rsid w:val="505605DA"/>
    <w:rsid w:val="50941CF8"/>
    <w:rsid w:val="509636E2"/>
    <w:rsid w:val="50B13272"/>
    <w:rsid w:val="50B6710F"/>
    <w:rsid w:val="50BC2F96"/>
    <w:rsid w:val="50DE7239"/>
    <w:rsid w:val="51A227FA"/>
    <w:rsid w:val="51A57002"/>
    <w:rsid w:val="51F65583"/>
    <w:rsid w:val="528278EA"/>
    <w:rsid w:val="52E03A67"/>
    <w:rsid w:val="52FC46EA"/>
    <w:rsid w:val="534D042C"/>
    <w:rsid w:val="5350703E"/>
    <w:rsid w:val="538C361F"/>
    <w:rsid w:val="538D10A1"/>
    <w:rsid w:val="53A46AC8"/>
    <w:rsid w:val="53A54549"/>
    <w:rsid w:val="53F47B4C"/>
    <w:rsid w:val="5403314B"/>
    <w:rsid w:val="544A4CD7"/>
    <w:rsid w:val="545309AA"/>
    <w:rsid w:val="54BF0519"/>
    <w:rsid w:val="552827AD"/>
    <w:rsid w:val="552B1450"/>
    <w:rsid w:val="55584783"/>
    <w:rsid w:val="55835CD9"/>
    <w:rsid w:val="558E2FA7"/>
    <w:rsid w:val="55B464A8"/>
    <w:rsid w:val="55B7742C"/>
    <w:rsid w:val="55BD2802"/>
    <w:rsid w:val="55F969E7"/>
    <w:rsid w:val="56024028"/>
    <w:rsid w:val="5616190A"/>
    <w:rsid w:val="56941399"/>
    <w:rsid w:val="569F71AC"/>
    <w:rsid w:val="56BA15D9"/>
    <w:rsid w:val="56EF3AF5"/>
    <w:rsid w:val="56F83407"/>
    <w:rsid w:val="571E54DC"/>
    <w:rsid w:val="572210F5"/>
    <w:rsid w:val="572A730E"/>
    <w:rsid w:val="574B7843"/>
    <w:rsid w:val="576146B9"/>
    <w:rsid w:val="577865C9"/>
    <w:rsid w:val="578F7CCE"/>
    <w:rsid w:val="579C1BCB"/>
    <w:rsid w:val="57B74973"/>
    <w:rsid w:val="57E1103B"/>
    <w:rsid w:val="57E23AB5"/>
    <w:rsid w:val="58467715"/>
    <w:rsid w:val="587B1239"/>
    <w:rsid w:val="58886F75"/>
    <w:rsid w:val="58B65B9B"/>
    <w:rsid w:val="593309E8"/>
    <w:rsid w:val="59B07FB1"/>
    <w:rsid w:val="59FB712C"/>
    <w:rsid w:val="59FD262F"/>
    <w:rsid w:val="5A050D40"/>
    <w:rsid w:val="5A770B6E"/>
    <w:rsid w:val="5A8A0BF0"/>
    <w:rsid w:val="5AB246DC"/>
    <w:rsid w:val="5AB3215E"/>
    <w:rsid w:val="5AD42692"/>
    <w:rsid w:val="5B2F7529"/>
    <w:rsid w:val="5BBA168B"/>
    <w:rsid w:val="5BBD01B3"/>
    <w:rsid w:val="5C13779B"/>
    <w:rsid w:val="5CCF11D3"/>
    <w:rsid w:val="5D4A309B"/>
    <w:rsid w:val="5D7F7CF2"/>
    <w:rsid w:val="5D851C35"/>
    <w:rsid w:val="5F187E14"/>
    <w:rsid w:val="5F255EFF"/>
    <w:rsid w:val="5F5159EF"/>
    <w:rsid w:val="5FDA5B33"/>
    <w:rsid w:val="5FDC7E75"/>
    <w:rsid w:val="5FF120B4"/>
    <w:rsid w:val="603A596D"/>
    <w:rsid w:val="607B393B"/>
    <w:rsid w:val="609B470C"/>
    <w:rsid w:val="60AC4695"/>
    <w:rsid w:val="60BA2331"/>
    <w:rsid w:val="60EB32AF"/>
    <w:rsid w:val="61171AD8"/>
    <w:rsid w:val="6142291C"/>
    <w:rsid w:val="61B73BDF"/>
    <w:rsid w:val="61FE0917"/>
    <w:rsid w:val="623E513D"/>
    <w:rsid w:val="62563CE5"/>
    <w:rsid w:val="62E47AC9"/>
    <w:rsid w:val="6350047D"/>
    <w:rsid w:val="6412053C"/>
    <w:rsid w:val="64430D0B"/>
    <w:rsid w:val="648065F1"/>
    <w:rsid w:val="65046BCA"/>
    <w:rsid w:val="650A2CD2"/>
    <w:rsid w:val="651435E1"/>
    <w:rsid w:val="654153AA"/>
    <w:rsid w:val="654D4A40"/>
    <w:rsid w:val="6566621E"/>
    <w:rsid w:val="65821697"/>
    <w:rsid w:val="65CE6293"/>
    <w:rsid w:val="661E7317"/>
    <w:rsid w:val="66495BDD"/>
    <w:rsid w:val="669E696B"/>
    <w:rsid w:val="66C60005"/>
    <w:rsid w:val="66D435C2"/>
    <w:rsid w:val="66ED66EB"/>
    <w:rsid w:val="67763396"/>
    <w:rsid w:val="678A1A6C"/>
    <w:rsid w:val="679F070D"/>
    <w:rsid w:val="67A9335C"/>
    <w:rsid w:val="67D44D17"/>
    <w:rsid w:val="680C4CB4"/>
    <w:rsid w:val="680E2045"/>
    <w:rsid w:val="68976726"/>
    <w:rsid w:val="69156EBB"/>
    <w:rsid w:val="69760313"/>
    <w:rsid w:val="698A6FB3"/>
    <w:rsid w:val="69DD483F"/>
    <w:rsid w:val="69F942E4"/>
    <w:rsid w:val="6A0568FD"/>
    <w:rsid w:val="6A2B6B3C"/>
    <w:rsid w:val="6A865F51"/>
    <w:rsid w:val="6B9F60AC"/>
    <w:rsid w:val="6BA350A4"/>
    <w:rsid w:val="6BFA38B5"/>
    <w:rsid w:val="6C0A3B4F"/>
    <w:rsid w:val="6C254067"/>
    <w:rsid w:val="6C3426E1"/>
    <w:rsid w:val="6C7A1884"/>
    <w:rsid w:val="6D0A6F75"/>
    <w:rsid w:val="6D2E4BAB"/>
    <w:rsid w:val="6D4A44DB"/>
    <w:rsid w:val="6D63623C"/>
    <w:rsid w:val="6D853006"/>
    <w:rsid w:val="6DEB7F47"/>
    <w:rsid w:val="6E123F24"/>
    <w:rsid w:val="6E3B72E7"/>
    <w:rsid w:val="6E5C02CB"/>
    <w:rsid w:val="6E680DA5"/>
    <w:rsid w:val="6E804558"/>
    <w:rsid w:val="6EA0288E"/>
    <w:rsid w:val="6EE509F4"/>
    <w:rsid w:val="6EFC51A7"/>
    <w:rsid w:val="6F023405"/>
    <w:rsid w:val="6F0B13DB"/>
    <w:rsid w:val="6F25039A"/>
    <w:rsid w:val="6FA8783E"/>
    <w:rsid w:val="6FBC2EB1"/>
    <w:rsid w:val="70623166"/>
    <w:rsid w:val="7073020B"/>
    <w:rsid w:val="709C35CE"/>
    <w:rsid w:val="70D127A3"/>
    <w:rsid w:val="70F86AD9"/>
    <w:rsid w:val="71032079"/>
    <w:rsid w:val="71936767"/>
    <w:rsid w:val="72100F31"/>
    <w:rsid w:val="72287D95"/>
    <w:rsid w:val="72304FDF"/>
    <w:rsid w:val="72434C03"/>
    <w:rsid w:val="7247717D"/>
    <w:rsid w:val="729926C8"/>
    <w:rsid w:val="73096F4B"/>
    <w:rsid w:val="73131A58"/>
    <w:rsid w:val="7317045F"/>
    <w:rsid w:val="732D5E85"/>
    <w:rsid w:val="733D42E3"/>
    <w:rsid w:val="737230F7"/>
    <w:rsid w:val="73854316"/>
    <w:rsid w:val="73A57DF9"/>
    <w:rsid w:val="73A744CA"/>
    <w:rsid w:val="73CC19D5"/>
    <w:rsid w:val="741A7D2C"/>
    <w:rsid w:val="74694588"/>
    <w:rsid w:val="746C550D"/>
    <w:rsid w:val="74AF2AFE"/>
    <w:rsid w:val="74E146D2"/>
    <w:rsid w:val="74F86B15"/>
    <w:rsid w:val="756A3232"/>
    <w:rsid w:val="75895CE5"/>
    <w:rsid w:val="759901A2"/>
    <w:rsid w:val="759F2407"/>
    <w:rsid w:val="75D02BD6"/>
    <w:rsid w:val="75E15270"/>
    <w:rsid w:val="76116EC2"/>
    <w:rsid w:val="76325B80"/>
    <w:rsid w:val="76B72ED4"/>
    <w:rsid w:val="76F00D88"/>
    <w:rsid w:val="771928DB"/>
    <w:rsid w:val="771C067A"/>
    <w:rsid w:val="772A6AEC"/>
    <w:rsid w:val="77693C0F"/>
    <w:rsid w:val="77695CCA"/>
    <w:rsid w:val="776C5E7A"/>
    <w:rsid w:val="779415BD"/>
    <w:rsid w:val="779C0BC8"/>
    <w:rsid w:val="779C4C9B"/>
    <w:rsid w:val="77C2468B"/>
    <w:rsid w:val="7855167B"/>
    <w:rsid w:val="78A92755"/>
    <w:rsid w:val="78B9366E"/>
    <w:rsid w:val="78BC17CD"/>
    <w:rsid w:val="78D366C6"/>
    <w:rsid w:val="790B20A3"/>
    <w:rsid w:val="796C47DC"/>
    <w:rsid w:val="79DF2C7C"/>
    <w:rsid w:val="79E47779"/>
    <w:rsid w:val="79F57AA2"/>
    <w:rsid w:val="7A1F66E8"/>
    <w:rsid w:val="7A4C3D34"/>
    <w:rsid w:val="7A7D4CC5"/>
    <w:rsid w:val="7AE67D87"/>
    <w:rsid w:val="7B6E2211"/>
    <w:rsid w:val="7B8472B4"/>
    <w:rsid w:val="7BC80470"/>
    <w:rsid w:val="7BE0484E"/>
    <w:rsid w:val="7C081A8C"/>
    <w:rsid w:val="7C0F40E4"/>
    <w:rsid w:val="7C15332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9E07CB"/>
    <w:rsid w:val="7EDD5D31"/>
    <w:rsid w:val="7F23352A"/>
    <w:rsid w:val="7F6C689A"/>
    <w:rsid w:val="7F7D33DC"/>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184346"/>
  <w15:docId w15:val="{AD352F03-0A11-45AE-932A-D818C18AE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CG Times (WN)" w:hAnsi="CG Times (WN)"/>
      <w:kern w:val="2"/>
      <w:sz w:val="21"/>
      <w:szCs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List2">
    <w:name w:val="List 2"/>
    <w:basedOn w:val="List"/>
    <w:qFormat/>
    <w:pPr>
      <w:ind w:left="851"/>
    </w:pPr>
  </w:style>
  <w:style w:type="paragraph" w:styleId="List">
    <w:name w:val="List"/>
    <w:basedOn w:val="Normal"/>
    <w:uiPriority w:val="99"/>
    <w:semiHidden/>
    <w:unhideWhenUsed/>
    <w:qFormat/>
    <w:pPr>
      <w:ind w:left="200" w:hangingChars="200" w:hanging="200"/>
      <w:contextualSpacing/>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qFormat/>
    <w:pPr>
      <w:widowControl/>
      <w:spacing w:before="100" w:beforeAutospacing="1" w:after="100" w:afterAutospacing="1"/>
      <w:jc w:val="left"/>
    </w:pPr>
    <w:rPr>
      <w:rFonts w:ascii="SimSun" w:hAnsi="SimSun" w:cs="SimSun"/>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BalloonTextChar">
    <w:name w:val="Balloon Text Char"/>
    <w:basedOn w:val="DefaultParagraphFont"/>
    <w:link w:val="BalloonText"/>
    <w:uiPriority w:val="99"/>
    <w:semiHidden/>
    <w:qFormat/>
    <w:rPr>
      <w:rFonts w:ascii="CG Times (WN)" w:eastAsia="SimSun"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SimSun" w:hAnsi="CG Times (WN)" w:cs="Times New Roman"/>
    </w:rPr>
  </w:style>
  <w:style w:type="character" w:customStyle="1" w:styleId="CommentSubjectChar">
    <w:name w:val="Comment Subject Char"/>
    <w:basedOn w:val="CommentTextChar"/>
    <w:link w:val="CommentSubject"/>
    <w:uiPriority w:val="99"/>
    <w:semiHidden/>
    <w:qFormat/>
    <w:rPr>
      <w:rFonts w:ascii="CG Times (WN)" w:eastAsia="SimSun" w:hAnsi="CG Times (WN)" w:cs="Times New Roman"/>
      <w:b/>
      <w:bCs/>
    </w:rPr>
  </w:style>
  <w:style w:type="character" w:customStyle="1" w:styleId="DocumentMapChar">
    <w:name w:val="Document Map Char"/>
    <w:basedOn w:val="DefaultParagraphFont"/>
    <w:link w:val="DocumentMap"/>
    <w:uiPriority w:val="99"/>
    <w:semiHidden/>
    <w:qFormat/>
    <w:rPr>
      <w:rFonts w:ascii="SimSun" w:eastAsia="SimSun"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Pr>
      <w:rFonts w:ascii="CG Times (WN)" w:eastAsia="SimSun"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Arial" w:eastAsia="Arial Unicode MS" w:hAnsi="Arial" w:cs="Times New Roman"/>
      <w:bCs/>
      <w:sz w:val="30"/>
      <w:szCs w:val="32"/>
    </w:rPr>
  </w:style>
  <w:style w:type="table" w:customStyle="1" w:styleId="3">
    <w:name w:val="网格型3"/>
    <w:basedOn w:val="Table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SimSun"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 w:type="paragraph" w:customStyle="1" w:styleId="B2">
    <w:name w:val="B2"/>
    <w:basedOn w:val="List2"/>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Normal"/>
    <w:qFormat/>
    <w:pPr>
      <w:tabs>
        <w:tab w:val="left" w:pos="1134"/>
        <w:tab w:val="left" w:pos="1871"/>
        <w:tab w:val="left" w:pos="2608"/>
        <w:tab w:val="left" w:pos="3345"/>
      </w:tabs>
      <w:spacing w:before="80"/>
      <w:ind w:left="1134" w:hanging="1134"/>
    </w:pPr>
  </w:style>
  <w:style w:type="paragraph" w:customStyle="1" w:styleId="Tabletitle">
    <w:name w:val="Table_title"/>
    <w:basedOn w:val="Normal"/>
    <w:next w:val="Tabletext"/>
    <w:link w:val="Tabletitle0"/>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itle0">
    <w:name w:val="Table_title Знак"/>
    <w:link w:val="Tabletitle"/>
    <w:qFormat/>
    <w:locked/>
    <w:rsid w:val="002F5E3A"/>
    <w:rPr>
      <w:rFonts w:ascii="Times New Roman Bold" w:hAnsi="Times New Roman Bold"/>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481908">
      <w:bodyDiv w:val="1"/>
      <w:marLeft w:val="0"/>
      <w:marRight w:val="0"/>
      <w:marTop w:val="0"/>
      <w:marBottom w:val="0"/>
      <w:divBdr>
        <w:top w:val="none" w:sz="0" w:space="0" w:color="auto"/>
        <w:left w:val="none" w:sz="0" w:space="0" w:color="auto"/>
        <w:bottom w:val="none" w:sz="0" w:space="0" w:color="auto"/>
        <w:right w:val="none" w:sz="0" w:space="0" w:color="auto"/>
      </w:divBdr>
    </w:div>
    <w:div w:id="405079364">
      <w:bodyDiv w:val="1"/>
      <w:marLeft w:val="0"/>
      <w:marRight w:val="0"/>
      <w:marTop w:val="0"/>
      <w:marBottom w:val="0"/>
      <w:divBdr>
        <w:top w:val="none" w:sz="0" w:space="0" w:color="auto"/>
        <w:left w:val="none" w:sz="0" w:space="0" w:color="auto"/>
        <w:bottom w:val="none" w:sz="0" w:space="0" w:color="auto"/>
        <w:right w:val="none" w:sz="0" w:space="0" w:color="auto"/>
      </w:divBdr>
    </w:div>
    <w:div w:id="622736233">
      <w:bodyDiv w:val="1"/>
      <w:marLeft w:val="0"/>
      <w:marRight w:val="0"/>
      <w:marTop w:val="0"/>
      <w:marBottom w:val="0"/>
      <w:divBdr>
        <w:top w:val="none" w:sz="0" w:space="0" w:color="auto"/>
        <w:left w:val="none" w:sz="0" w:space="0" w:color="auto"/>
        <w:bottom w:val="none" w:sz="0" w:space="0" w:color="auto"/>
        <w:right w:val="none" w:sz="0" w:space="0" w:color="auto"/>
      </w:divBdr>
    </w:div>
    <w:div w:id="662509260">
      <w:bodyDiv w:val="1"/>
      <w:marLeft w:val="0"/>
      <w:marRight w:val="0"/>
      <w:marTop w:val="0"/>
      <w:marBottom w:val="0"/>
      <w:divBdr>
        <w:top w:val="none" w:sz="0" w:space="0" w:color="auto"/>
        <w:left w:val="none" w:sz="0" w:space="0" w:color="auto"/>
        <w:bottom w:val="none" w:sz="0" w:space="0" w:color="auto"/>
        <w:right w:val="none" w:sz="0" w:space="0" w:color="auto"/>
      </w:divBdr>
    </w:div>
    <w:div w:id="692920957">
      <w:bodyDiv w:val="1"/>
      <w:marLeft w:val="0"/>
      <w:marRight w:val="0"/>
      <w:marTop w:val="0"/>
      <w:marBottom w:val="0"/>
      <w:divBdr>
        <w:top w:val="none" w:sz="0" w:space="0" w:color="auto"/>
        <w:left w:val="none" w:sz="0" w:space="0" w:color="auto"/>
        <w:bottom w:val="none" w:sz="0" w:space="0" w:color="auto"/>
        <w:right w:val="none" w:sz="0" w:space="0" w:color="auto"/>
      </w:divBdr>
    </w:div>
    <w:div w:id="1169253549">
      <w:bodyDiv w:val="1"/>
      <w:marLeft w:val="0"/>
      <w:marRight w:val="0"/>
      <w:marTop w:val="0"/>
      <w:marBottom w:val="0"/>
      <w:divBdr>
        <w:top w:val="none" w:sz="0" w:space="0" w:color="auto"/>
        <w:left w:val="none" w:sz="0" w:space="0" w:color="auto"/>
        <w:bottom w:val="none" w:sz="0" w:space="0" w:color="auto"/>
        <w:right w:val="none" w:sz="0" w:space="0" w:color="auto"/>
      </w:divBdr>
    </w:div>
    <w:div w:id="1303000077">
      <w:bodyDiv w:val="1"/>
      <w:marLeft w:val="0"/>
      <w:marRight w:val="0"/>
      <w:marTop w:val="0"/>
      <w:marBottom w:val="0"/>
      <w:divBdr>
        <w:top w:val="none" w:sz="0" w:space="0" w:color="auto"/>
        <w:left w:val="none" w:sz="0" w:space="0" w:color="auto"/>
        <w:bottom w:val="none" w:sz="0" w:space="0" w:color="auto"/>
        <w:right w:val="none" w:sz="0" w:space="0" w:color="auto"/>
      </w:divBdr>
    </w:div>
    <w:div w:id="1390227192">
      <w:bodyDiv w:val="1"/>
      <w:marLeft w:val="0"/>
      <w:marRight w:val="0"/>
      <w:marTop w:val="0"/>
      <w:marBottom w:val="0"/>
      <w:divBdr>
        <w:top w:val="none" w:sz="0" w:space="0" w:color="auto"/>
        <w:left w:val="none" w:sz="0" w:space="0" w:color="auto"/>
        <w:bottom w:val="none" w:sz="0" w:space="0" w:color="auto"/>
        <w:right w:val="none" w:sz="0" w:space="0" w:color="auto"/>
      </w:divBdr>
    </w:div>
    <w:div w:id="1493372707">
      <w:bodyDiv w:val="1"/>
      <w:marLeft w:val="0"/>
      <w:marRight w:val="0"/>
      <w:marTop w:val="0"/>
      <w:marBottom w:val="0"/>
      <w:divBdr>
        <w:top w:val="none" w:sz="0" w:space="0" w:color="auto"/>
        <w:left w:val="none" w:sz="0" w:space="0" w:color="auto"/>
        <w:bottom w:val="none" w:sz="0" w:space="0" w:color="auto"/>
        <w:right w:val="none" w:sz="0" w:space="0" w:color="auto"/>
      </w:divBdr>
    </w:div>
    <w:div w:id="1676691604">
      <w:bodyDiv w:val="1"/>
      <w:marLeft w:val="0"/>
      <w:marRight w:val="0"/>
      <w:marTop w:val="0"/>
      <w:marBottom w:val="0"/>
      <w:divBdr>
        <w:top w:val="none" w:sz="0" w:space="0" w:color="auto"/>
        <w:left w:val="none" w:sz="0" w:space="0" w:color="auto"/>
        <w:bottom w:val="none" w:sz="0" w:space="0" w:color="auto"/>
        <w:right w:val="none" w:sz="0" w:space="0" w:color="auto"/>
      </w:divBdr>
    </w:div>
    <w:div w:id="1925072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950</Words>
  <Characters>4771</Characters>
  <Application>Microsoft Office Word</Application>
  <DocSecurity>0</DocSecurity>
  <Lines>298</Lines>
  <Paragraphs>260</Paragraphs>
  <ScaleCrop>false</ScaleCrop>
  <Company/>
  <LinksUpToDate>false</LinksUpToDate>
  <CharactersWithSpaces>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Ruoyu Sun</cp:lastModifiedBy>
  <cp:revision>2</cp:revision>
  <dcterms:created xsi:type="dcterms:W3CDTF">2024-10-02T19:16:00Z</dcterms:created>
  <dcterms:modified xsi:type="dcterms:W3CDTF">2024-10-02T19:16:00Z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y fmtid="{D5CDD505-2E9C-101B-9397-08002B2CF9AE}" pid="4" name="GrammarlyDocumentId">
    <vt:lpwstr>83a9e8477f7166dcfaf338739fa10d9a82544148068b40cf39b21e13ecc7188e</vt:lpwstr>
  </property>
</Properties>
</file>